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53ADA" w14:textId="650E079D" w:rsidR="001C7173" w:rsidRPr="00DD4E60" w:rsidRDefault="001C7173" w:rsidP="002527C1">
      <w:pPr>
        <w:rPr>
          <w:b/>
          <w:bCs/>
          <w:sz w:val="24"/>
          <w:szCs w:val="24"/>
        </w:rPr>
      </w:pPr>
      <w:r w:rsidRPr="00DD4E60">
        <w:rPr>
          <w:b/>
          <w:bCs/>
          <w:sz w:val="24"/>
          <w:szCs w:val="24"/>
        </w:rPr>
        <w:t>Austrian Patient Safety Award 2019</w:t>
      </w:r>
    </w:p>
    <w:p w14:paraId="20181F6F" w14:textId="060A40EC" w:rsidR="004F36D2" w:rsidRPr="004F36D2" w:rsidRDefault="004F36D2" w:rsidP="002527C1">
      <w:pPr>
        <w:rPr>
          <w:b/>
          <w:bCs/>
        </w:rPr>
      </w:pPr>
      <w:r>
        <w:rPr>
          <w:b/>
          <w:bCs/>
        </w:rPr>
        <w:t>Auszeichnungen für Patientensicherheit geh</w:t>
      </w:r>
      <w:r w:rsidR="003753BD">
        <w:rPr>
          <w:b/>
          <w:bCs/>
        </w:rPr>
        <w:t>en</w:t>
      </w:r>
      <w:r w:rsidR="0075607A">
        <w:rPr>
          <w:b/>
          <w:bCs/>
        </w:rPr>
        <w:t xml:space="preserve"> an</w:t>
      </w:r>
      <w:r>
        <w:rPr>
          <w:b/>
          <w:bCs/>
        </w:rPr>
        <w:t xml:space="preserve"> sechs herausragende Projekte </w:t>
      </w:r>
    </w:p>
    <w:p w14:paraId="507F945A" w14:textId="7D2D0E59" w:rsidR="00835636" w:rsidRPr="00835636" w:rsidRDefault="004F36D2" w:rsidP="002527C1">
      <w:pPr>
        <w:rPr>
          <w:i/>
          <w:iCs/>
        </w:rPr>
      </w:pPr>
      <w:r w:rsidRPr="00835636">
        <w:rPr>
          <w:i/>
          <w:iCs/>
        </w:rPr>
        <w:t xml:space="preserve">Wien, am 15.11.2019 </w:t>
      </w:r>
      <w:r w:rsidR="00247890">
        <w:rPr>
          <w:i/>
          <w:iCs/>
        </w:rPr>
        <w:t xml:space="preserve">– </w:t>
      </w:r>
      <w:r w:rsidR="002527C1" w:rsidRPr="00835636">
        <w:rPr>
          <w:i/>
          <w:iCs/>
        </w:rPr>
        <w:t xml:space="preserve">Im Rahmen der </w:t>
      </w:r>
      <w:r w:rsidRPr="00835636">
        <w:rPr>
          <w:i/>
          <w:iCs/>
        </w:rPr>
        <w:t xml:space="preserve">wissenschaftlichen </w:t>
      </w:r>
      <w:r w:rsidR="002527C1" w:rsidRPr="00835636">
        <w:rPr>
          <w:i/>
          <w:iCs/>
        </w:rPr>
        <w:t>Tagung</w:t>
      </w:r>
      <w:r w:rsidRPr="00835636">
        <w:rPr>
          <w:i/>
          <w:iCs/>
        </w:rPr>
        <w:t xml:space="preserve"> der Plattform Patientensicherheit</w:t>
      </w:r>
      <w:r w:rsidR="002527C1" w:rsidRPr="00835636">
        <w:rPr>
          <w:i/>
          <w:iCs/>
        </w:rPr>
        <w:t xml:space="preserve"> </w:t>
      </w:r>
      <w:r w:rsidRPr="00835636">
        <w:rPr>
          <w:i/>
          <w:iCs/>
        </w:rPr>
        <w:t xml:space="preserve">fand am 14.11.2019 </w:t>
      </w:r>
      <w:r w:rsidR="002527C1" w:rsidRPr="00835636">
        <w:rPr>
          <w:i/>
          <w:iCs/>
        </w:rPr>
        <w:t xml:space="preserve">die feierliche Preisübergabe des Austrian Patient </w:t>
      </w:r>
      <w:proofErr w:type="spellStart"/>
      <w:r w:rsidR="002527C1" w:rsidRPr="00835636">
        <w:rPr>
          <w:i/>
          <w:iCs/>
        </w:rPr>
        <w:t>Safety</w:t>
      </w:r>
      <w:proofErr w:type="spellEnd"/>
      <w:r w:rsidR="002527C1" w:rsidRPr="00835636">
        <w:rPr>
          <w:i/>
          <w:iCs/>
        </w:rPr>
        <w:t xml:space="preserve"> Awards</w:t>
      </w:r>
      <w:r w:rsidRPr="00835636">
        <w:rPr>
          <w:i/>
          <w:iCs/>
        </w:rPr>
        <w:t xml:space="preserve"> 2019</w:t>
      </w:r>
      <w:r w:rsidR="002527C1" w:rsidRPr="00835636">
        <w:rPr>
          <w:i/>
          <w:iCs/>
        </w:rPr>
        <w:t xml:space="preserve"> statt. </w:t>
      </w:r>
      <w:r w:rsidR="00835636" w:rsidRPr="00835636">
        <w:rPr>
          <w:i/>
          <w:iCs/>
        </w:rPr>
        <w:t>Sechs Projekte in vier Kategorien wurden</w:t>
      </w:r>
      <w:r w:rsidR="00844428">
        <w:rPr>
          <w:i/>
          <w:iCs/>
        </w:rPr>
        <w:t xml:space="preserve"> </w:t>
      </w:r>
      <w:r w:rsidR="00844428" w:rsidRPr="00844428">
        <w:rPr>
          <w:i/>
          <w:iCs/>
        </w:rPr>
        <w:t>prämiert</w:t>
      </w:r>
      <w:r w:rsidR="00835636" w:rsidRPr="00835636">
        <w:rPr>
          <w:i/>
          <w:iCs/>
        </w:rPr>
        <w:t>.</w:t>
      </w:r>
    </w:p>
    <w:p w14:paraId="1BD5F246" w14:textId="4F6D4659" w:rsidR="00835636" w:rsidRDefault="001C7173" w:rsidP="002527C1">
      <w:r>
        <w:t xml:space="preserve">„Mit dem Austrian Patient </w:t>
      </w:r>
      <w:proofErr w:type="spellStart"/>
      <w:r>
        <w:t>Safety</w:t>
      </w:r>
      <w:proofErr w:type="spellEnd"/>
      <w:r>
        <w:t xml:space="preserve"> Award </w:t>
      </w:r>
      <w:r w:rsidR="0075607A">
        <w:t xml:space="preserve">werden </w:t>
      </w:r>
      <w:r>
        <w:t xml:space="preserve">Projekte </w:t>
      </w:r>
      <w:r w:rsidR="00844428" w:rsidRPr="00844428">
        <w:t>ausgezeichnet</w:t>
      </w:r>
      <w:r w:rsidR="00844428">
        <w:t>,</w:t>
      </w:r>
      <w:r w:rsidR="0075607A">
        <w:t xml:space="preserve"> die </w:t>
      </w:r>
      <w:r w:rsidR="00844428">
        <w:t>mit Ihren i</w:t>
      </w:r>
      <w:r w:rsidR="0075607A" w:rsidRPr="00835636">
        <w:t>nnovati</w:t>
      </w:r>
      <w:r w:rsidR="00844428">
        <w:t>ven</w:t>
      </w:r>
      <w:r w:rsidR="0075607A" w:rsidRPr="00835636">
        <w:t xml:space="preserve"> </w:t>
      </w:r>
      <w:r w:rsidR="00844428">
        <w:t xml:space="preserve">Lösungsansätzen </w:t>
      </w:r>
      <w:r w:rsidR="0075607A" w:rsidRPr="00835636">
        <w:t xml:space="preserve">zur Erhöhung </w:t>
      </w:r>
      <w:r w:rsidR="00844428">
        <w:t>der</w:t>
      </w:r>
      <w:r w:rsidR="0075607A" w:rsidRPr="00835636">
        <w:t xml:space="preserve"> Patientensicherheit und </w:t>
      </w:r>
      <w:r w:rsidR="00844428">
        <w:t xml:space="preserve">der </w:t>
      </w:r>
      <w:r w:rsidR="0075607A" w:rsidRPr="00835636">
        <w:t>Qualität in Gesundheitseinrichtungen</w:t>
      </w:r>
      <w:r w:rsidR="00844428">
        <w:t xml:space="preserve"> </w:t>
      </w:r>
      <w:r w:rsidR="001327FE">
        <w:t xml:space="preserve">maßgeblich </w:t>
      </w:r>
      <w:r w:rsidR="00844428">
        <w:t xml:space="preserve">beitragen. Mit dieser Auszeichnung will die Plattform Patientensicherheit diese Leistungen einer breiten Öffentlichkeit </w:t>
      </w:r>
      <w:r>
        <w:t>präsentier</w:t>
      </w:r>
      <w:r w:rsidR="00844428">
        <w:t>en</w:t>
      </w:r>
      <w:r>
        <w:t xml:space="preserve"> und </w:t>
      </w:r>
      <w:r w:rsidR="00844428">
        <w:t>so</w:t>
      </w:r>
      <w:r>
        <w:t xml:space="preserve"> für das Thema Patientensicherheit sensibilisieren</w:t>
      </w:r>
      <w:r w:rsidR="001327FE">
        <w:t>. Auf die diesjährigen Preisträgerprojekte kann ganz Österreich stolz sein, weil sie höchste Ansprüche in Praxisnähe und Wissenschaftlichkeit erfüllen</w:t>
      </w:r>
      <w:r>
        <w:t>“,</w:t>
      </w:r>
      <w:r w:rsidR="002527C1">
        <w:t xml:space="preserve"> </w:t>
      </w:r>
      <w:r w:rsidR="00844428">
        <w:t>erklärt</w:t>
      </w:r>
      <w:r w:rsidR="002527C1">
        <w:t xml:space="preserve"> Brigitte Ettl, ärztliche Direktorin im Krankenhaus Hietzing und Präsidentin der Österreichischen Plattform Patientensicherheit.</w:t>
      </w:r>
      <w:r>
        <w:t xml:space="preserve"> </w:t>
      </w:r>
    </w:p>
    <w:p w14:paraId="01257696" w14:textId="36403AC6" w:rsidR="002527C1" w:rsidRDefault="001327FE" w:rsidP="002527C1">
      <w:r w:rsidRPr="00835636">
        <w:t>Der Preis</w:t>
      </w:r>
      <w:r>
        <w:t xml:space="preserve"> wurde heuer zum vierten Mal vergeben und </w:t>
      </w:r>
      <w:r w:rsidRPr="00835636">
        <w:t xml:space="preserve">wird im Zweijahresrhythmus </w:t>
      </w:r>
      <w:r>
        <w:t xml:space="preserve">ausgeschrieben. </w:t>
      </w:r>
      <w:r w:rsidR="002527C1">
        <w:t>Einreichen konnten Krankenanstalten, Abteilungen und Stationen sowie ambulante Gesundheitseinrichtungen wie Institutionen, Ordinationen oder Gruppenpraxen. Die Entscheidung über die Preisträger tr</w:t>
      </w:r>
      <w:r w:rsidR="004F36D2">
        <w:t>a</w:t>
      </w:r>
      <w:r w:rsidR="002527C1">
        <w:t xml:space="preserve">ft eine fachkundige Jury aus dem Gesundheits- und Patientensicherheitsbereich. Die Verleihung des Patient </w:t>
      </w:r>
      <w:proofErr w:type="spellStart"/>
      <w:r w:rsidR="002527C1">
        <w:t>Safety</w:t>
      </w:r>
      <w:proofErr w:type="spellEnd"/>
      <w:r w:rsidR="002527C1">
        <w:t xml:space="preserve"> Awards</w:t>
      </w:r>
      <w:r w:rsidR="00E91FE5">
        <w:t xml:space="preserve"> 2019</w:t>
      </w:r>
      <w:r w:rsidR="002527C1">
        <w:t xml:space="preserve"> </w:t>
      </w:r>
      <w:r w:rsidR="004F36D2">
        <w:t>wurde durch die</w:t>
      </w:r>
      <w:r w:rsidR="002527C1">
        <w:t xml:space="preserve"> freundliche Unterstützung der </w:t>
      </w:r>
      <w:r w:rsidR="001C7173">
        <w:t>Sponsoren</w:t>
      </w:r>
      <w:r w:rsidR="002527C1">
        <w:t xml:space="preserve"> </w:t>
      </w:r>
      <w:r w:rsidR="001C7173">
        <w:t>Philips</w:t>
      </w:r>
      <w:r w:rsidR="002527C1">
        <w:t>, Medtronic</w:t>
      </w:r>
      <w:r w:rsidR="0007432E">
        <w:t xml:space="preserve">, </w:t>
      </w:r>
      <w:r w:rsidR="00247890">
        <w:t xml:space="preserve">Deloitte </w:t>
      </w:r>
      <w:r w:rsidR="002527C1">
        <w:t xml:space="preserve">und </w:t>
      </w:r>
      <w:r w:rsidR="00247890">
        <w:t xml:space="preserve">Novartis </w:t>
      </w:r>
      <w:r w:rsidR="004F36D2">
        <w:t>ermöglicht</w:t>
      </w:r>
      <w:r w:rsidR="002527C1">
        <w:t>.</w:t>
      </w:r>
    </w:p>
    <w:p w14:paraId="19DEEBAA" w14:textId="4ACAB5CF" w:rsidR="00835636" w:rsidRDefault="00835636" w:rsidP="00835636">
      <w:r>
        <w:t xml:space="preserve">In der Kategorie „Stationäre Pflegeeinrichtungen“ wurden zwei Projekte ausgezeichnet: </w:t>
      </w:r>
    </w:p>
    <w:p w14:paraId="180394C7" w14:textId="29280869" w:rsidR="00835636" w:rsidRDefault="00835636" w:rsidP="00835636">
      <w:pPr>
        <w:pStyle w:val="Listenabsatz"/>
        <w:numPr>
          <w:ilvl w:val="0"/>
          <w:numId w:val="1"/>
        </w:numPr>
      </w:pPr>
      <w:r w:rsidRPr="00835636">
        <w:rPr>
          <w:b/>
          <w:bCs/>
        </w:rPr>
        <w:t>„Grippe-NEIN DANKE“</w:t>
      </w:r>
      <w:r>
        <w:t xml:space="preserve"> </w:t>
      </w:r>
      <w:r w:rsidR="003753BD">
        <w:t>Ein Projekt zur V</w:t>
      </w:r>
      <w:r>
        <w:t>ermeidung von Influenza-Infektionen in Gemeinschaftseinrichtungen für Senioren und Seniorinnen</w:t>
      </w:r>
      <w:r w:rsidR="003753BD">
        <w:t xml:space="preserve"> von </w:t>
      </w:r>
      <w:r>
        <w:t xml:space="preserve">DGKP Christian </w:t>
      </w:r>
      <w:proofErr w:type="spellStart"/>
      <w:r>
        <w:t>Pux</w:t>
      </w:r>
      <w:proofErr w:type="spellEnd"/>
      <w:r>
        <w:t xml:space="preserve">, Geriatrische Gesundheitszentren der Stadt Graz. </w:t>
      </w:r>
      <w:r w:rsidR="003753BD">
        <w:t>„</w:t>
      </w:r>
      <w:r>
        <w:t xml:space="preserve">Die wichtigsten und kosteneffektivsten Präventionsmaßnahmen gegen eine Influenzaerkrankung stellen die Impfung und Maßnahmen der Händehygiene dar. Eine umfangreiche IST-Analyse führte zu Optimierungsmaßnahmen und der Steigerung der </w:t>
      </w:r>
      <w:proofErr w:type="spellStart"/>
      <w:r>
        <w:t>Gesundheitskompentenz</w:t>
      </w:r>
      <w:proofErr w:type="spellEnd"/>
      <w:r>
        <w:t>. Dadurch kam es zu einem besseren Gesundheitszustand der Senioren, zu einer geringeren Hospitalisierungsrate, zu weniger Krankenständen beim Personal und somit auch zu einer Kosteneinsparung für das Gesundheitssystem.</w:t>
      </w:r>
      <w:r w:rsidR="003753BD">
        <w:t>“</w:t>
      </w:r>
      <w:r>
        <w:t xml:space="preserve"> </w:t>
      </w:r>
    </w:p>
    <w:p w14:paraId="37451B85" w14:textId="0FA548A5" w:rsidR="00835636" w:rsidRDefault="00835636" w:rsidP="00835636">
      <w:pPr>
        <w:pStyle w:val="Listenabsatz"/>
        <w:numPr>
          <w:ilvl w:val="0"/>
          <w:numId w:val="1"/>
        </w:numPr>
      </w:pPr>
      <w:r w:rsidRPr="003753BD">
        <w:rPr>
          <w:b/>
          <w:bCs/>
        </w:rPr>
        <w:t>GEMED</w:t>
      </w:r>
      <w:r>
        <w:t xml:space="preserve"> </w:t>
      </w:r>
      <w:r w:rsidR="003753BD">
        <w:t xml:space="preserve">– </w:t>
      </w:r>
      <w:r>
        <w:t>Multiprofessionelles Geriatrisches Medikationsmanagement in stationären Alteneinrichtungen</w:t>
      </w:r>
      <w:r w:rsidR="003753BD">
        <w:t xml:space="preserve"> von</w:t>
      </w:r>
      <w:r>
        <w:t xml:space="preserve"> Mag. Dr. Elisabeth Kretschmer</w:t>
      </w:r>
      <w:r w:rsidR="003753BD">
        <w:t xml:space="preserve"> und</w:t>
      </w:r>
      <w:r>
        <w:t xml:space="preserve"> Mag. </w:t>
      </w:r>
      <w:proofErr w:type="spellStart"/>
      <w:r>
        <w:t>Diemut</w:t>
      </w:r>
      <w:proofErr w:type="spellEnd"/>
      <w:r>
        <w:t xml:space="preserve"> Strasser, </w:t>
      </w:r>
      <w:proofErr w:type="gramStart"/>
      <w:r>
        <w:t>Österreichische</w:t>
      </w:r>
      <w:proofErr w:type="gramEnd"/>
      <w:r>
        <w:t xml:space="preserve"> Apothekerkammer, Salzburg. </w:t>
      </w:r>
      <w:r w:rsidR="003753BD">
        <w:t>„</w:t>
      </w:r>
      <w:r>
        <w:t>Bewohner von Senioren- und Pflegeeinrichtungen sind besonders stark von Polymedikation betroffen. Durch eine standardisierte Zusammenarbeit von Apothekern, Pflegefachkräften und Ärzten wurden medikationsbedingte Risiken frühzeitig erkannt und Änderungen der Medikation vorgenommen was zu einer Erhöhung der Arzneimitteltherapiesicherheit führte.</w:t>
      </w:r>
      <w:r w:rsidR="003753BD">
        <w:t>“</w:t>
      </w:r>
      <w:r>
        <w:t xml:space="preserve"> </w:t>
      </w:r>
    </w:p>
    <w:p w14:paraId="7B94EDEA" w14:textId="5A0DC049" w:rsidR="00835636" w:rsidRDefault="00835636" w:rsidP="00835636">
      <w:r>
        <w:t>In der Kategorie „</w:t>
      </w:r>
      <w:r w:rsidRPr="00835636">
        <w:t>Medikationssicherheit</w:t>
      </w:r>
      <w:r>
        <w:t xml:space="preserve">“ gab es ebenfalls zwei prämierte Projekte: </w:t>
      </w:r>
    </w:p>
    <w:p w14:paraId="61C5D7BF" w14:textId="41396318" w:rsidR="00835636" w:rsidRDefault="00835636" w:rsidP="00835636">
      <w:pPr>
        <w:pStyle w:val="Listenabsatz"/>
        <w:numPr>
          <w:ilvl w:val="0"/>
          <w:numId w:val="2"/>
        </w:numPr>
      </w:pPr>
      <w:r w:rsidRPr="00835636">
        <w:rPr>
          <w:b/>
          <w:bCs/>
        </w:rPr>
        <w:t>Korrekte Anordnung von Medikamenten</w:t>
      </w:r>
      <w:r>
        <w:t xml:space="preserve">: </w:t>
      </w:r>
      <w:r w:rsidR="003753BD">
        <w:t>Ein n</w:t>
      </w:r>
      <w:r>
        <w:t>euer Ansatz zur Verbesserung mittels Selbst- und Fremdbewertung</w:t>
      </w:r>
      <w:r w:rsidR="003753BD">
        <w:t xml:space="preserve"> von</w:t>
      </w:r>
      <w:r>
        <w:t xml:space="preserve"> Priv.-</w:t>
      </w:r>
      <w:proofErr w:type="spellStart"/>
      <w:r>
        <w:t>Doz</w:t>
      </w:r>
      <w:proofErr w:type="spellEnd"/>
      <w:r>
        <w:t xml:space="preserve">. Mag. Dr. Gerald </w:t>
      </w:r>
      <w:proofErr w:type="spellStart"/>
      <w:r>
        <w:t>Sendlhofer</w:t>
      </w:r>
      <w:proofErr w:type="spellEnd"/>
      <w:r>
        <w:t xml:space="preserve">, LKH-Univ. Klinikum Graz. </w:t>
      </w:r>
      <w:r w:rsidR="003753BD">
        <w:t>„</w:t>
      </w:r>
      <w:r>
        <w:t>Im Jahr 2017 wurde eine neue Methode der Selbst- und Fremdbewertung als Feedbacksystem zur Bewertung der Leserlichkeit und Vollständigkeit handschriftlicher Verordnungen auf Fieberkurven eingeführt. Ziel ist es, fehlerhafte Verordnungen zu verringern und den zusätzlichen Arbeitsaufwand für das Pflegepersonal zu reduzieren.</w:t>
      </w:r>
      <w:r w:rsidR="003753BD">
        <w:t>“</w:t>
      </w:r>
    </w:p>
    <w:p w14:paraId="6088EB95" w14:textId="2A2BB2D5" w:rsidR="00835636" w:rsidRDefault="00835636" w:rsidP="00835636">
      <w:pPr>
        <w:pStyle w:val="Listenabsatz"/>
        <w:numPr>
          <w:ilvl w:val="0"/>
          <w:numId w:val="2"/>
        </w:numPr>
      </w:pPr>
      <w:r w:rsidRPr="00835636">
        <w:rPr>
          <w:b/>
          <w:bCs/>
        </w:rPr>
        <w:lastRenderedPageBreak/>
        <w:t>Etablierung einer flächendeckenden klinisch-pharmazeutischen Betreuung</w:t>
      </w:r>
      <w:r>
        <w:t xml:space="preserve"> basierend auf der elektronischen Fieberkurve zur Erhöhung der Arzneimitteltherapiesicherheit</w:t>
      </w:r>
      <w:r w:rsidR="003753BD">
        <w:t xml:space="preserve"> von</w:t>
      </w:r>
      <w:r>
        <w:t xml:space="preserve"> Mag. pharm. Stefanie Schulz-</w:t>
      </w:r>
      <w:proofErr w:type="spellStart"/>
      <w:r>
        <w:t>Wulkow</w:t>
      </w:r>
      <w:proofErr w:type="spellEnd"/>
      <w:r>
        <w:t xml:space="preserve">, </w:t>
      </w:r>
      <w:proofErr w:type="spellStart"/>
      <w:r>
        <w:t>Konventhospital</w:t>
      </w:r>
      <w:proofErr w:type="spellEnd"/>
      <w:r>
        <w:t xml:space="preserve"> Barmherzige Brüder Linz. </w:t>
      </w:r>
      <w:r w:rsidR="003753BD">
        <w:t>„</w:t>
      </w:r>
      <w:r>
        <w:t xml:space="preserve">Die klinisch - pharmazeutische Betreuung ist ein zentrales Element der Versorgung der Patienten, die zeitgleich mit der Nutzung der elektronischen Medikation schrittweise aufgebaut wurde. Der Schwerpunkt der Betreuung liegt in der routinemäßigen Durchführung eines pharmazeutischen </w:t>
      </w:r>
      <w:proofErr w:type="spellStart"/>
      <w:r>
        <w:t>Medikationchecks</w:t>
      </w:r>
      <w:proofErr w:type="spellEnd"/>
      <w:r>
        <w:t xml:space="preserve"> anhand der elektronisch verfügbaren Daten für jeden stationär aufgenommenen Patienten zur Erhöhung der Arzneimitteltherapiesicherheit."</w:t>
      </w:r>
    </w:p>
    <w:p w14:paraId="34EAD202" w14:textId="77777777" w:rsidR="0075607A" w:rsidRDefault="00835636" w:rsidP="0075607A">
      <w:r>
        <w:t xml:space="preserve">Gewinner in der Kategorie „Notfall“ </w:t>
      </w:r>
      <w:r w:rsidR="0075607A">
        <w:t xml:space="preserve">war das Projekt: </w:t>
      </w:r>
    </w:p>
    <w:p w14:paraId="681F3B50" w14:textId="0E6183E0" w:rsidR="00835636" w:rsidRDefault="0075607A" w:rsidP="0075607A">
      <w:pPr>
        <w:pStyle w:val="Listenabsatz"/>
        <w:numPr>
          <w:ilvl w:val="0"/>
          <w:numId w:val="3"/>
        </w:numPr>
      </w:pPr>
      <w:r w:rsidRPr="004F4529">
        <w:rPr>
          <w:b/>
          <w:bCs/>
        </w:rPr>
        <w:t>IN-GE</w:t>
      </w:r>
      <w:r w:rsidR="004F4529">
        <w:t xml:space="preserve"> – </w:t>
      </w:r>
      <w:r w:rsidR="003753BD">
        <w:t xml:space="preserve">die </w:t>
      </w:r>
      <w:r w:rsidR="00835636">
        <w:t>Intubationsassistenz mit Geräteunterlage</w:t>
      </w:r>
      <w:r w:rsidR="003753BD">
        <w:t xml:space="preserve"> von</w:t>
      </w:r>
      <w:r w:rsidR="00835636">
        <w:t xml:space="preserve"> Armin </w:t>
      </w:r>
      <w:proofErr w:type="spellStart"/>
      <w:r w:rsidR="00835636">
        <w:t>Laiminger</w:t>
      </w:r>
      <w:proofErr w:type="spellEnd"/>
      <w:r w:rsidR="00835636">
        <w:t xml:space="preserve">, Österreichisches Rotes Kreuz, Tirol. </w:t>
      </w:r>
      <w:r w:rsidR="003753BD">
        <w:t>„</w:t>
      </w:r>
      <w:r w:rsidR="00835636">
        <w:t xml:space="preserve">Die Intubations-Geräteunterlage (IN-GE), mit aufgedruckten und markierten Gerätezonen </w:t>
      </w:r>
      <w:proofErr w:type="gramStart"/>
      <w:r w:rsidR="00835636">
        <w:t>ermöglicht es</w:t>
      </w:r>
      <w:proofErr w:type="gramEnd"/>
      <w:r w:rsidR="00835636">
        <w:t>, Komplikationen durch fehlendes Equipment zu minimieren, bei richtiger Anwendung sogar auszuschließen. Um die Versorgungssicherheit der betroffenen Patienten nachhaltig sicherzustellen wird die Geräteunterlage flächendeckend für alle im Bundesland Tirol eingesetzten Rettungsfahrzeuge angeschafft.</w:t>
      </w:r>
      <w:r w:rsidR="003753BD">
        <w:t>“</w:t>
      </w:r>
    </w:p>
    <w:p w14:paraId="113353B1" w14:textId="26E3F4F9" w:rsidR="00835636" w:rsidRDefault="0075607A" w:rsidP="0075607A">
      <w:r>
        <w:t>In der Kategorie „</w:t>
      </w:r>
      <w:r w:rsidR="00835636">
        <w:t>Grundversorgung</w:t>
      </w:r>
      <w:r>
        <w:t>“ hat folgendes Projekt den Preis erhalten</w:t>
      </w:r>
      <w:r w:rsidR="001327FE">
        <w:t>:</w:t>
      </w:r>
    </w:p>
    <w:p w14:paraId="5ACF1156" w14:textId="321942B6" w:rsidR="004F36D2" w:rsidRDefault="00835636" w:rsidP="0075607A">
      <w:pPr>
        <w:pStyle w:val="Listenabsatz"/>
        <w:numPr>
          <w:ilvl w:val="0"/>
          <w:numId w:val="3"/>
        </w:numPr>
      </w:pPr>
      <w:bookmarkStart w:id="0" w:name="_GoBack"/>
      <w:r w:rsidRPr="00DD4E60">
        <w:rPr>
          <w:b/>
          <w:bCs/>
        </w:rPr>
        <w:t>E</w:t>
      </w:r>
      <w:bookmarkEnd w:id="0"/>
      <w:r w:rsidRPr="004F4529">
        <w:rPr>
          <w:b/>
          <w:bCs/>
        </w:rPr>
        <w:t xml:space="preserve">rhöhung der Patientinnen- und Mitarbeitersicherheit bei Notfällen im </w:t>
      </w:r>
      <w:proofErr w:type="spellStart"/>
      <w:r w:rsidRPr="004F4529">
        <w:rPr>
          <w:b/>
          <w:bCs/>
        </w:rPr>
        <w:t>Kreißzimmer</w:t>
      </w:r>
      <w:proofErr w:type="spellEnd"/>
      <w:r>
        <w:t xml:space="preserve"> aus der Sicht eines Grundversorgungs-Klinikum</w:t>
      </w:r>
      <w:r w:rsidR="001327FE">
        <w:t>s</w:t>
      </w:r>
      <w:r>
        <w:t xml:space="preserve"> in der Peripherie</w:t>
      </w:r>
      <w:r w:rsidR="003753BD">
        <w:t xml:space="preserve"> von</w:t>
      </w:r>
      <w:r>
        <w:t xml:space="preserve"> Alfred Kaltenbrunner, Landesklinikum Scheibbs. </w:t>
      </w:r>
      <w:r w:rsidR="003753BD">
        <w:t>„</w:t>
      </w:r>
      <w:r>
        <w:t>Die nächste Klinik mit einer neonatologischen Versorgungseinheit ist mehr als 30 km entfernt, ein Kinderarzt rund um die Uhr nicht verfügbar und auch das Personal außerhalb der Kernarbeitszeit ist nur in Mindestbesetzung vorhanden. Im interdisziplinären Team wurden breit angelegte Maßnahmen gesetzt</w:t>
      </w:r>
      <w:r w:rsidR="003753BD">
        <w:t>,</w:t>
      </w:r>
      <w:r>
        <w:t xml:space="preserve"> um die Risiken für alle Beteiligten zu minimieren. So wurden beispielsweise der Alarmierungsablauf für den Fall einer </w:t>
      </w:r>
      <w:proofErr w:type="spellStart"/>
      <w:r>
        <w:t>Notsectio</w:t>
      </w:r>
      <w:proofErr w:type="spellEnd"/>
      <w:r>
        <w:t xml:space="preserve"> optimiert sowie Alarmierungstaster installiert. Die Handlungsabläufe in Notfällen wurden aufeinander abgestimmt und regelmäßige Simulationstrainings vor Ort sowie Schulungen geburtshilflicher Notfälle inkl. </w:t>
      </w:r>
      <w:proofErr w:type="spellStart"/>
      <w:r>
        <w:t>Neugeborenenreanimation</w:t>
      </w:r>
      <w:proofErr w:type="spellEnd"/>
      <w:r>
        <w:t xml:space="preserve"> mit externen Experten implementiert.</w:t>
      </w:r>
      <w:r w:rsidR="003753BD">
        <w:t>“</w:t>
      </w:r>
    </w:p>
    <w:p w14:paraId="40E54201" w14:textId="22B435D9" w:rsidR="00835636" w:rsidRDefault="001327FE" w:rsidP="002527C1">
      <w:r>
        <w:t xml:space="preserve">Weitere Informationen finden Sie unter </w:t>
      </w:r>
      <w:hyperlink r:id="rId5" w:history="1">
        <w:r w:rsidRPr="00A83607">
          <w:rPr>
            <w:rStyle w:val="Hyperlink"/>
          </w:rPr>
          <w:t>www.plattformpatientensicherheit.at</w:t>
        </w:r>
      </w:hyperlink>
      <w:r>
        <w:t xml:space="preserve">. </w:t>
      </w:r>
    </w:p>
    <w:p w14:paraId="2D5B7FC0" w14:textId="7379B494" w:rsidR="006C62AE" w:rsidRDefault="006C62AE" w:rsidP="006C62AE">
      <w:r w:rsidRPr="006C62AE">
        <w:rPr>
          <w:b/>
          <w:bCs/>
        </w:rPr>
        <w:t>Rückfragehinweis</w:t>
      </w:r>
      <w:r>
        <w:t>:</w:t>
      </w:r>
      <w:r w:rsidRPr="006C62AE">
        <w:t xml:space="preserve"> </w:t>
      </w:r>
      <w:r>
        <w:t>Public Health PR; Mag. Michael Leitner</w:t>
      </w:r>
      <w:r>
        <w:br/>
        <w:t xml:space="preserve">Tel: 01/602 05 30-91; E-Mail: </w:t>
      </w:r>
      <w:hyperlink r:id="rId6" w:history="1">
        <w:r w:rsidR="001327FE" w:rsidRPr="00567742">
          <w:rPr>
            <w:rStyle w:val="Hyperlink"/>
          </w:rPr>
          <w:t>michael.leitner@publichealth.at</w:t>
        </w:r>
      </w:hyperlink>
    </w:p>
    <w:sectPr w:rsidR="006C62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43791"/>
    <w:multiLevelType w:val="hybridMultilevel"/>
    <w:tmpl w:val="34E22D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8676B9"/>
    <w:multiLevelType w:val="hybridMultilevel"/>
    <w:tmpl w:val="025CF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E0DB7"/>
    <w:multiLevelType w:val="hybridMultilevel"/>
    <w:tmpl w:val="CC963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C1"/>
    <w:rsid w:val="0007432E"/>
    <w:rsid w:val="001327FE"/>
    <w:rsid w:val="001C7173"/>
    <w:rsid w:val="00247890"/>
    <w:rsid w:val="002527C1"/>
    <w:rsid w:val="003753BD"/>
    <w:rsid w:val="004F36D2"/>
    <w:rsid w:val="004F4529"/>
    <w:rsid w:val="006033DB"/>
    <w:rsid w:val="00694BCB"/>
    <w:rsid w:val="006C62AE"/>
    <w:rsid w:val="0075607A"/>
    <w:rsid w:val="00835636"/>
    <w:rsid w:val="00844428"/>
    <w:rsid w:val="00C85759"/>
    <w:rsid w:val="00DD325D"/>
    <w:rsid w:val="00DD4E60"/>
    <w:rsid w:val="00E91F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CC2E8"/>
  <w15:chartTrackingRefBased/>
  <w15:docId w15:val="{775DE994-B3EA-4402-B44F-4B3F683B0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C62AE"/>
    <w:rPr>
      <w:color w:val="0563C1" w:themeColor="hyperlink"/>
      <w:u w:val="single"/>
    </w:rPr>
  </w:style>
  <w:style w:type="character" w:styleId="BesuchterLink">
    <w:name w:val="FollowedHyperlink"/>
    <w:basedOn w:val="Absatz-Standardschriftart"/>
    <w:uiPriority w:val="99"/>
    <w:semiHidden/>
    <w:unhideWhenUsed/>
    <w:rsid w:val="006C62AE"/>
    <w:rPr>
      <w:color w:val="954F72" w:themeColor="followedHyperlink"/>
      <w:u w:val="single"/>
    </w:rPr>
  </w:style>
  <w:style w:type="paragraph" w:styleId="Sprechblasentext">
    <w:name w:val="Balloon Text"/>
    <w:basedOn w:val="Standard"/>
    <w:link w:val="SprechblasentextZchn"/>
    <w:uiPriority w:val="99"/>
    <w:semiHidden/>
    <w:unhideWhenUsed/>
    <w:rsid w:val="00DD32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325D"/>
    <w:rPr>
      <w:rFonts w:ascii="Segoe UI" w:hAnsi="Segoe UI" w:cs="Segoe UI"/>
      <w:sz w:val="18"/>
      <w:szCs w:val="18"/>
    </w:rPr>
  </w:style>
  <w:style w:type="paragraph" w:styleId="Listenabsatz">
    <w:name w:val="List Paragraph"/>
    <w:basedOn w:val="Standard"/>
    <w:uiPriority w:val="34"/>
    <w:qFormat/>
    <w:rsid w:val="00835636"/>
    <w:pPr>
      <w:ind w:left="720"/>
      <w:contextualSpacing/>
    </w:pPr>
  </w:style>
  <w:style w:type="character" w:styleId="NichtaufgelsteErwhnung">
    <w:name w:val="Unresolved Mention"/>
    <w:basedOn w:val="Absatz-Standardschriftart"/>
    <w:uiPriority w:val="99"/>
    <w:semiHidden/>
    <w:unhideWhenUsed/>
    <w:rsid w:val="00132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ael.leitner@publichealth.at" TargetMode="External"/><Relationship Id="rId5" Type="http://schemas.openxmlformats.org/officeDocument/2006/relationships/hyperlink" Target="http://www.plattformpatientensicherheit.a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5176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Leitner</dc:creator>
  <cp:keywords/>
  <dc:description/>
  <cp:lastModifiedBy>Michael Leitner</cp:lastModifiedBy>
  <cp:revision>5</cp:revision>
  <cp:lastPrinted>2019-11-12T15:43:00Z</cp:lastPrinted>
  <dcterms:created xsi:type="dcterms:W3CDTF">2019-11-12T14:23:00Z</dcterms:created>
  <dcterms:modified xsi:type="dcterms:W3CDTF">2019-11-15T11:12:00Z</dcterms:modified>
</cp:coreProperties>
</file>