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A71B" w14:textId="73CCA460" w:rsidR="00C3078E" w:rsidRPr="00A66351" w:rsidRDefault="00C3078E" w:rsidP="003C4C4D">
      <w:pPr>
        <w:spacing w:after="0" w:line="240" w:lineRule="auto"/>
        <w:outlineLvl w:val="0"/>
        <w:rPr>
          <w:rFonts w:cs="Arial"/>
          <w:b/>
          <w:color w:val="000000"/>
          <w:sz w:val="28"/>
        </w:rPr>
      </w:pPr>
      <w:r w:rsidRPr="00A66351">
        <w:rPr>
          <w:rFonts w:cs="Arial"/>
          <w:b/>
          <w:color w:val="000000"/>
          <w:sz w:val="28"/>
        </w:rPr>
        <w:t>PRESSEINFORMATION</w:t>
      </w:r>
    </w:p>
    <w:p w14:paraId="56D98B7A" w14:textId="77777777" w:rsidR="00042876" w:rsidRPr="00A66351" w:rsidRDefault="000F241D" w:rsidP="003C4C4D">
      <w:pPr>
        <w:spacing w:after="0" w:line="240" w:lineRule="auto"/>
        <w:rPr>
          <w:rFonts w:cs="Arial"/>
          <w:b/>
          <w:color w:val="000000"/>
          <w:sz w:val="32"/>
        </w:rPr>
      </w:pPr>
      <w:r w:rsidRPr="000F241D">
        <w:rPr>
          <w:rFonts w:cs="Arial"/>
          <w:b/>
          <w:color w:val="000000"/>
          <w:sz w:val="32"/>
        </w:rPr>
        <w:t>Prädiabetes – mehr als eine Vorstufe</w:t>
      </w:r>
    </w:p>
    <w:p w14:paraId="02EB1E09" w14:textId="1F228723" w:rsidR="00E80E0B" w:rsidRPr="00A66351" w:rsidRDefault="00E80E0B" w:rsidP="003C4C4D">
      <w:pPr>
        <w:spacing w:after="0" w:line="240" w:lineRule="auto"/>
        <w:rPr>
          <w:rFonts w:cs="Arial"/>
          <w:b/>
          <w:bCs/>
          <w:sz w:val="28"/>
        </w:rPr>
      </w:pPr>
      <w:r w:rsidRPr="00E80E0B">
        <w:rPr>
          <w:rFonts w:cs="Arial"/>
          <w:b/>
          <w:bCs/>
          <w:sz w:val="28"/>
        </w:rPr>
        <w:t>Auch das Corona-Diabetes-Register unterstreicht Relevanz von Pr</w:t>
      </w:r>
      <w:r>
        <w:rPr>
          <w:rFonts w:cs="Arial"/>
          <w:b/>
          <w:bCs/>
          <w:sz w:val="28"/>
        </w:rPr>
        <w:t>ä</w:t>
      </w:r>
      <w:r w:rsidRPr="00E80E0B">
        <w:rPr>
          <w:rFonts w:cs="Arial"/>
          <w:b/>
          <w:bCs/>
          <w:sz w:val="28"/>
        </w:rPr>
        <w:t>diabetes</w:t>
      </w:r>
    </w:p>
    <w:p w14:paraId="175122C2" w14:textId="77777777" w:rsidR="003C4C4D" w:rsidRPr="003C4C4D" w:rsidRDefault="003C4C4D" w:rsidP="003C4C4D">
      <w:pPr>
        <w:spacing w:after="0" w:line="240" w:lineRule="auto"/>
        <w:rPr>
          <w:rFonts w:cs="Arial"/>
          <w:b/>
          <w:bCs/>
        </w:rPr>
      </w:pPr>
    </w:p>
    <w:p w14:paraId="1EAF20DB" w14:textId="205F09AE" w:rsidR="004A6F86" w:rsidRDefault="001A63D6" w:rsidP="00B61875">
      <w:pPr>
        <w:spacing w:after="160" w:line="259" w:lineRule="auto"/>
        <w:rPr>
          <w:b/>
          <w:lang w:val="de-DE"/>
        </w:rPr>
      </w:pPr>
      <w:r w:rsidRPr="00403B4D">
        <w:rPr>
          <w:b/>
          <w:lang w:val="de-DE"/>
        </w:rPr>
        <w:t xml:space="preserve">(Wien, </w:t>
      </w:r>
      <w:r w:rsidR="00EE1D63" w:rsidRPr="00EE1D63">
        <w:rPr>
          <w:b/>
          <w:lang w:val="de-DE"/>
        </w:rPr>
        <w:t>14</w:t>
      </w:r>
      <w:r w:rsidRPr="00403B4D">
        <w:rPr>
          <w:b/>
          <w:lang w:val="de-DE"/>
        </w:rPr>
        <w:t xml:space="preserve">. </w:t>
      </w:r>
      <w:r w:rsidR="00C523C7">
        <w:rPr>
          <w:b/>
          <w:lang w:val="de-DE"/>
        </w:rPr>
        <w:t>Oktober</w:t>
      </w:r>
      <w:r w:rsidRPr="00403B4D">
        <w:rPr>
          <w:b/>
          <w:lang w:val="de-DE"/>
        </w:rPr>
        <w:t xml:space="preserve"> 20</w:t>
      </w:r>
      <w:r w:rsidR="0087466F">
        <w:rPr>
          <w:b/>
          <w:lang w:val="de-DE"/>
        </w:rPr>
        <w:t>20</w:t>
      </w:r>
      <w:r w:rsidRPr="00403B4D">
        <w:rPr>
          <w:b/>
          <w:lang w:val="de-DE"/>
        </w:rPr>
        <w:t>) –</w:t>
      </w:r>
      <w:r w:rsidR="0087466F">
        <w:rPr>
          <w:b/>
          <w:lang w:val="de-DE"/>
        </w:rPr>
        <w:t xml:space="preserve"> </w:t>
      </w:r>
      <w:r w:rsidR="00C523C7">
        <w:rPr>
          <w:b/>
          <w:lang w:val="de-DE"/>
        </w:rPr>
        <w:t>Prädiabetes</w:t>
      </w:r>
      <w:r w:rsidR="005D75B0" w:rsidRPr="005D75B0">
        <w:rPr>
          <w:b/>
          <w:lang w:val="de-DE"/>
        </w:rPr>
        <w:t xml:space="preserve"> wird</w:t>
      </w:r>
      <w:r w:rsidR="00AE6D31">
        <w:rPr>
          <w:b/>
          <w:lang w:val="de-DE"/>
        </w:rPr>
        <w:t xml:space="preserve"> viel zu selten erkannt und noch viel weniger wird gegengesteuert. Die Österreichische Diabetes Gesellschaft klärt darüber auf, dass bereits ein Prädiabetes Schäden verursachen kann, die als Folgeerkrankungen des </w:t>
      </w:r>
      <w:r w:rsidR="00E53302">
        <w:rPr>
          <w:b/>
          <w:lang w:val="de-DE"/>
        </w:rPr>
        <w:t xml:space="preserve">manifesten </w:t>
      </w:r>
      <w:r w:rsidR="00AE6D31">
        <w:rPr>
          <w:b/>
          <w:lang w:val="de-DE"/>
        </w:rPr>
        <w:t xml:space="preserve">Diabetes bekannt sind. </w:t>
      </w:r>
      <w:r w:rsidR="00E53302">
        <w:rPr>
          <w:b/>
          <w:lang w:val="de-DE"/>
        </w:rPr>
        <w:t>Studien zeigen</w:t>
      </w:r>
      <w:r w:rsidR="007572A4">
        <w:rPr>
          <w:b/>
          <w:lang w:val="de-DE"/>
        </w:rPr>
        <w:t>:</w:t>
      </w:r>
      <w:r w:rsidR="00E53302">
        <w:rPr>
          <w:b/>
          <w:lang w:val="de-DE"/>
        </w:rPr>
        <w:t xml:space="preserve"> </w:t>
      </w:r>
      <w:r w:rsidR="007572A4">
        <w:rPr>
          <w:b/>
          <w:lang w:val="de-DE"/>
        </w:rPr>
        <w:t>W</w:t>
      </w:r>
      <w:r w:rsidR="00AE6D31">
        <w:rPr>
          <w:b/>
          <w:lang w:val="de-DE"/>
        </w:rPr>
        <w:t xml:space="preserve">ürde der </w:t>
      </w:r>
      <w:r w:rsidR="002A2E8F">
        <w:rPr>
          <w:b/>
          <w:lang w:val="de-DE"/>
        </w:rPr>
        <w:t>Prädiabetes häufiger diagnostiziert und therapeutisch begleitet, könnten nicht nur viele Diabeteserkrankungen verhindert</w:t>
      </w:r>
      <w:r w:rsidR="00A11CF2">
        <w:rPr>
          <w:b/>
          <w:lang w:val="de-DE"/>
        </w:rPr>
        <w:t>,</w:t>
      </w:r>
      <w:r w:rsidR="002A2E8F">
        <w:rPr>
          <w:b/>
          <w:lang w:val="de-DE"/>
        </w:rPr>
        <w:t xml:space="preserve"> sondern auch ein breites Spektrum von Diabetesfolgen vermieden oder vermindert werden. Sogar bei Covid 19 zeigt sich, dass bereits ein Prädiabetes gefährlich </w:t>
      </w:r>
      <w:r w:rsidR="006D1AC3">
        <w:rPr>
          <w:b/>
          <w:lang w:val="de-DE"/>
        </w:rPr>
        <w:t>sein kann</w:t>
      </w:r>
      <w:r w:rsidR="002A2E8F">
        <w:rPr>
          <w:b/>
          <w:lang w:val="de-DE"/>
        </w:rPr>
        <w:t xml:space="preserve">. </w:t>
      </w:r>
      <w:r w:rsidR="00B27AD0">
        <w:rPr>
          <w:b/>
          <w:lang w:val="de-DE"/>
        </w:rPr>
        <w:t xml:space="preserve">Die Aufnahme des Hba1c-Wertes in die Vorsorgeuntersuchung </w:t>
      </w:r>
      <w:r w:rsidR="00DC313A">
        <w:rPr>
          <w:b/>
          <w:lang w:val="de-DE"/>
        </w:rPr>
        <w:t>wäre</w:t>
      </w:r>
      <w:r w:rsidR="00B27AD0">
        <w:rPr>
          <w:b/>
          <w:lang w:val="de-DE"/>
        </w:rPr>
        <w:t xml:space="preserve"> eine praktikable Möglichkeit frühzeitig gegenzusteuern.</w:t>
      </w:r>
    </w:p>
    <w:p w14:paraId="3F8C23C3" w14:textId="1D80EA57" w:rsidR="002B0FE1" w:rsidRDefault="002A2E8F" w:rsidP="00CE0623">
      <w:pPr>
        <w:spacing w:after="160" w:line="259" w:lineRule="auto"/>
        <w:rPr>
          <w:lang w:val="de-DE"/>
        </w:rPr>
      </w:pPr>
      <w:r>
        <w:rPr>
          <w:lang w:val="de-DE"/>
        </w:rPr>
        <w:t xml:space="preserve">Die Stoffwechselstörung </w:t>
      </w:r>
      <w:r w:rsidRPr="002A2E8F">
        <w:rPr>
          <w:lang w:val="de-DE"/>
        </w:rPr>
        <w:t>Prädiabetes ist durch Insulinresistenz und gestörte Glukosetoleranz gekennzeichnet.</w:t>
      </w:r>
      <w:r>
        <w:rPr>
          <w:lang w:val="de-DE"/>
        </w:rPr>
        <w:t xml:space="preserve"> Die Körperzellen reagieren bei dieser Störung nicht </w:t>
      </w:r>
      <w:r w:rsidR="00A11CF2">
        <w:rPr>
          <w:lang w:val="de-DE"/>
        </w:rPr>
        <w:t xml:space="preserve">mehr </w:t>
      </w:r>
      <w:r w:rsidR="00456C8F">
        <w:rPr>
          <w:lang w:val="de-DE"/>
        </w:rPr>
        <w:t>adäquat</w:t>
      </w:r>
      <w:r>
        <w:rPr>
          <w:lang w:val="de-DE"/>
        </w:rPr>
        <w:t xml:space="preserve"> auf das im Körper produzierte Insulin</w:t>
      </w:r>
      <w:r w:rsidR="00A11CF2">
        <w:rPr>
          <w:lang w:val="de-DE"/>
        </w:rPr>
        <w:t xml:space="preserve">. Das führt zu einer Überbelastung der </w:t>
      </w:r>
      <w:r w:rsidR="00DC313A">
        <w:rPr>
          <w:lang w:val="de-DE"/>
        </w:rPr>
        <w:t xml:space="preserve">insulinproduzierenden </w:t>
      </w:r>
      <w:r w:rsidR="00A11CF2">
        <w:rPr>
          <w:lang w:val="de-DE"/>
        </w:rPr>
        <w:t xml:space="preserve">Bauchspeicheldrüse, </w:t>
      </w:r>
      <w:r w:rsidR="007572A4">
        <w:rPr>
          <w:lang w:val="de-DE"/>
        </w:rPr>
        <w:t xml:space="preserve">und </w:t>
      </w:r>
      <w:r w:rsidR="00A11CF2">
        <w:rPr>
          <w:lang w:val="de-DE"/>
        </w:rPr>
        <w:t>zuviel Insulin im Blutkreislauf</w:t>
      </w:r>
      <w:r w:rsidR="00B5319B">
        <w:rPr>
          <w:lang w:val="de-DE"/>
        </w:rPr>
        <w:t>, was wiederum</w:t>
      </w:r>
      <w:r w:rsidR="00A11CF2">
        <w:rPr>
          <w:lang w:val="de-DE"/>
        </w:rPr>
        <w:t xml:space="preserve"> das metabolische Syndrom</w:t>
      </w:r>
      <w:r w:rsidR="00B5319B">
        <w:rPr>
          <w:lang w:val="de-DE"/>
        </w:rPr>
        <w:t xml:space="preserve"> verstärkt</w:t>
      </w:r>
      <w:r w:rsidR="00A11CF2">
        <w:rPr>
          <w:lang w:val="de-DE"/>
        </w:rPr>
        <w:t xml:space="preserve">. </w:t>
      </w:r>
      <w:r w:rsidR="00086F96">
        <w:rPr>
          <w:lang w:val="de-DE"/>
        </w:rPr>
        <w:t>Eine Spirale, die</w:t>
      </w:r>
      <w:r w:rsidR="00DC313A">
        <w:rPr>
          <w:lang w:val="de-DE"/>
        </w:rPr>
        <w:t>,</w:t>
      </w:r>
      <w:r w:rsidR="00086F96">
        <w:rPr>
          <w:lang w:val="de-DE"/>
        </w:rPr>
        <w:t xml:space="preserve"> wenn nicht gehandelt wird, </w:t>
      </w:r>
      <w:r w:rsidR="00DC313A">
        <w:rPr>
          <w:lang w:val="de-DE"/>
        </w:rPr>
        <w:t xml:space="preserve">sehr oft </w:t>
      </w:r>
      <w:r w:rsidR="00086F96">
        <w:rPr>
          <w:lang w:val="de-DE"/>
        </w:rPr>
        <w:t xml:space="preserve">zu Diabetes </w:t>
      </w:r>
      <w:r w:rsidR="00B27AD0">
        <w:rPr>
          <w:lang w:val="de-DE"/>
        </w:rPr>
        <w:t xml:space="preserve">führt. </w:t>
      </w:r>
    </w:p>
    <w:p w14:paraId="7E44BE23" w14:textId="77777777" w:rsidR="00CE0623" w:rsidRPr="00BD0280" w:rsidRDefault="00E53302" w:rsidP="00CE0623">
      <w:pPr>
        <w:spacing w:after="160" w:line="259" w:lineRule="auto"/>
        <w:rPr>
          <w:b/>
          <w:lang w:val="de-DE"/>
        </w:rPr>
      </w:pPr>
      <w:r>
        <w:rPr>
          <w:b/>
          <w:lang w:val="de-DE"/>
        </w:rPr>
        <w:t>Unerkannt = unbehandelt</w:t>
      </w:r>
    </w:p>
    <w:p w14:paraId="2E3F3DCD" w14:textId="6E204551" w:rsidR="00B07E01" w:rsidRDefault="005D75B0" w:rsidP="00B07E01">
      <w:pPr>
        <w:spacing w:after="160" w:line="259" w:lineRule="auto"/>
        <w:rPr>
          <w:lang w:val="de-DE"/>
        </w:rPr>
      </w:pPr>
      <w:r>
        <w:t>Univ. Prof.</w:t>
      </w:r>
      <w:r w:rsidRPr="005D75B0">
        <w:rPr>
          <w:vertAlign w:val="superscript"/>
        </w:rPr>
        <w:t>in</w:t>
      </w:r>
      <w:r>
        <w:t xml:space="preserve"> Dr.</w:t>
      </w:r>
      <w:r w:rsidRPr="005D75B0">
        <w:rPr>
          <w:vertAlign w:val="superscript"/>
        </w:rPr>
        <w:t>in</w:t>
      </w:r>
      <w:r>
        <w:t xml:space="preserve"> Susanne Kaser, Stv. Direktorin Universitätsklinik für Innere Medizin I der Medizinischen Universität Innsbruck und Präsidentin der ÖDG erklärt</w:t>
      </w:r>
      <w:r w:rsidR="00382ADB">
        <w:t>:</w:t>
      </w:r>
      <w:r w:rsidR="00B07E01" w:rsidRPr="00B07E01">
        <w:rPr>
          <w:lang w:val="de-DE"/>
        </w:rPr>
        <w:t xml:space="preserve"> </w:t>
      </w:r>
      <w:r w:rsidR="00B07E01">
        <w:rPr>
          <w:lang w:val="de-DE"/>
        </w:rPr>
        <w:t>„</w:t>
      </w:r>
      <w:r w:rsidR="00B27AD0" w:rsidRPr="00B27AD0">
        <w:rPr>
          <w:lang w:val="de-DE"/>
        </w:rPr>
        <w:t>Sechs Prozent der erwachsenen Bevölkerung haben einen Prädiabetes. Viele davon wissen es nicht und werden erst in ein paar Jahren mit einer manifesten Diabeteserkrankung diagnostiziert.</w:t>
      </w:r>
      <w:r w:rsidR="00B27AD0">
        <w:rPr>
          <w:lang w:val="de-DE"/>
        </w:rPr>
        <w:t xml:space="preserve"> Dabei kann gerade in der Phase des Prädiabetes viel erreicht werden, um Diabetes </w:t>
      </w:r>
      <w:r w:rsidR="00DC313A">
        <w:rPr>
          <w:lang w:val="de-DE"/>
        </w:rPr>
        <w:t xml:space="preserve">zu verhindern oder </w:t>
      </w:r>
      <w:r w:rsidR="00B27AD0">
        <w:rPr>
          <w:lang w:val="de-DE"/>
        </w:rPr>
        <w:t xml:space="preserve">seine Folgen zu </w:t>
      </w:r>
      <w:r w:rsidR="00E53302">
        <w:rPr>
          <w:lang w:val="de-DE"/>
        </w:rPr>
        <w:t>verringern</w:t>
      </w:r>
      <w:r w:rsidR="006D1702">
        <w:rPr>
          <w:lang w:val="de-DE"/>
        </w:rPr>
        <w:t>.</w:t>
      </w:r>
      <w:r w:rsidR="0043550A">
        <w:rPr>
          <w:lang w:val="de-DE"/>
        </w:rPr>
        <w:t>“</w:t>
      </w:r>
      <w:r w:rsidR="00B07E01">
        <w:rPr>
          <w:lang w:val="de-DE"/>
        </w:rPr>
        <w:t xml:space="preserve"> </w:t>
      </w:r>
    </w:p>
    <w:p w14:paraId="4B32A954" w14:textId="29902D5B" w:rsidR="00B27AD0" w:rsidRPr="0063735A" w:rsidRDefault="00B27AD0" w:rsidP="00B27AD0">
      <w:pPr>
        <w:rPr>
          <w:b/>
          <w:bCs/>
        </w:rPr>
      </w:pPr>
      <w:r>
        <w:rPr>
          <w:b/>
          <w:bCs/>
        </w:rPr>
        <w:t>Eine „Vorstufe“ mit ernsten Folgen</w:t>
      </w:r>
    </w:p>
    <w:p w14:paraId="7196DCC5" w14:textId="4019D995" w:rsidR="0040001F" w:rsidRDefault="0043550A" w:rsidP="00C31C9A">
      <w:r>
        <w:t>Kaser führt aus: „</w:t>
      </w:r>
      <w:r w:rsidR="00DC313A">
        <w:t xml:space="preserve">Bereits der </w:t>
      </w:r>
      <w:r w:rsidR="00DC313A" w:rsidRPr="00DC313A">
        <w:t xml:space="preserve">Prädiabetes geht mit </w:t>
      </w:r>
      <w:r w:rsidR="00DC313A">
        <w:t xml:space="preserve">einem </w:t>
      </w:r>
      <w:r w:rsidR="00DC313A" w:rsidRPr="00DC313A">
        <w:t>erhöhte</w:t>
      </w:r>
      <w:r w:rsidR="00DC313A">
        <w:t>n</w:t>
      </w:r>
      <w:r w:rsidR="00DC313A" w:rsidRPr="00DC313A">
        <w:t xml:space="preserve"> kardiovaskulären Risiko einher</w:t>
      </w:r>
      <w:r w:rsidR="00DC313A">
        <w:t>.</w:t>
      </w:r>
      <w:r w:rsidR="00E53302">
        <w:rPr>
          <w:rStyle w:val="Funotenzeichen"/>
        </w:rPr>
        <w:footnoteReference w:id="1"/>
      </w:r>
      <w:r w:rsidR="00DC313A">
        <w:t xml:space="preserve"> Aber auch </w:t>
      </w:r>
      <w:r w:rsidR="006D1702">
        <w:t>m</w:t>
      </w:r>
      <w:r w:rsidR="00DC313A" w:rsidRPr="00DC313A">
        <w:t>ikrovaskuläre Erkrankungen</w:t>
      </w:r>
      <w:r w:rsidR="00DC313A">
        <w:t>, wie vor allem die</w:t>
      </w:r>
      <w:r w:rsidR="00DC313A" w:rsidRPr="00DC313A">
        <w:t xml:space="preserve"> Neuropathie</w:t>
      </w:r>
      <w:r w:rsidR="00DC313A">
        <w:t>,</w:t>
      </w:r>
      <w:r w:rsidR="00DC313A" w:rsidRPr="00DC313A">
        <w:t xml:space="preserve"> sind schon häufig bei Menschen mit Prädiabetes zu finden</w:t>
      </w:r>
      <w:r w:rsidR="001F3BEB">
        <w:t>.</w:t>
      </w:r>
      <w:r w:rsidR="00E53302">
        <w:rPr>
          <w:rStyle w:val="Funotenzeichen"/>
        </w:rPr>
        <w:footnoteReference w:id="2"/>
      </w:r>
      <w:r w:rsidR="001F3BEB">
        <w:t xml:space="preserve"> Diese Zuckerstoffwechselstörung schädigt somit die großen und die kleinen Gefäße im ganzen Körper und führt dazu, dass gefürchtete Diabetesfolgen</w:t>
      </w:r>
      <w:r w:rsidR="001F3BEB" w:rsidRPr="001F3BEB">
        <w:t>, bereits Jahre vor ein</w:t>
      </w:r>
      <w:r w:rsidR="001F3BEB">
        <w:t>e</w:t>
      </w:r>
      <w:r w:rsidR="00E53302">
        <w:t>r</w:t>
      </w:r>
      <w:r w:rsidR="001F3BEB" w:rsidRPr="001F3BEB">
        <w:t xml:space="preserve"> manifeste</w:t>
      </w:r>
      <w:r w:rsidR="00E53302">
        <w:t>n</w:t>
      </w:r>
      <w:r w:rsidR="001F3BEB" w:rsidRPr="001F3BEB">
        <w:t xml:space="preserve"> Diabetes</w:t>
      </w:r>
      <w:r w:rsidR="00E53302">
        <w:t>erkrankung</w:t>
      </w:r>
      <w:r w:rsidR="006D1702">
        <w:t>,</w:t>
      </w:r>
      <w:r w:rsidR="001F3BEB" w:rsidRPr="001F3BEB">
        <w:t xml:space="preserve"> </w:t>
      </w:r>
      <w:r w:rsidR="001F3BEB">
        <w:t>beginnen</w:t>
      </w:r>
      <w:r w:rsidR="006D1702">
        <w:t>.</w:t>
      </w:r>
      <w:r>
        <w:t xml:space="preserve">“ </w:t>
      </w:r>
    </w:p>
    <w:p w14:paraId="43A068ED" w14:textId="2CF3B84A" w:rsidR="00B27AD0" w:rsidRPr="00C31C9A" w:rsidRDefault="00B27AD0" w:rsidP="00B27AD0">
      <w:pPr>
        <w:rPr>
          <w:b/>
          <w:bCs/>
        </w:rPr>
      </w:pPr>
      <w:r>
        <w:rPr>
          <w:b/>
          <w:bCs/>
        </w:rPr>
        <w:t xml:space="preserve">Prädiabetes ist </w:t>
      </w:r>
      <w:r w:rsidR="001F3BEB">
        <w:rPr>
          <w:b/>
          <w:bCs/>
        </w:rPr>
        <w:t>behandel</w:t>
      </w:r>
      <w:r>
        <w:rPr>
          <w:b/>
          <w:bCs/>
        </w:rPr>
        <w:t>bar</w:t>
      </w:r>
    </w:p>
    <w:p w14:paraId="7BE63392" w14:textId="5BCAAC1D" w:rsidR="00FC1F00" w:rsidRDefault="0063735A" w:rsidP="0063735A">
      <w:r w:rsidRPr="00B27AD0">
        <w:rPr>
          <w:lang w:val="de-DE"/>
        </w:rPr>
        <w:t>Assoz.</w:t>
      </w:r>
      <w:r w:rsidR="00B07E01" w:rsidRPr="00B27AD0">
        <w:rPr>
          <w:lang w:val="de-DE"/>
        </w:rPr>
        <w:t>-</w:t>
      </w:r>
      <w:r w:rsidRPr="00B27AD0">
        <w:rPr>
          <w:lang w:val="de-DE"/>
        </w:rPr>
        <w:t xml:space="preserve">Prof. </w:t>
      </w:r>
      <w:r w:rsidRPr="0042606D">
        <w:rPr>
          <w:lang w:val="de-DE"/>
        </w:rPr>
        <w:t>Priv.-Doz</w:t>
      </w:r>
      <w:r w:rsidR="00B07E01" w:rsidRPr="0042606D">
        <w:rPr>
          <w:lang w:val="de-DE"/>
        </w:rPr>
        <w:t>.</w:t>
      </w:r>
      <w:r w:rsidRPr="0042606D">
        <w:rPr>
          <w:lang w:val="de-DE"/>
        </w:rPr>
        <w:t xml:space="preserve"> Dr. Harald Sourij, Stv. </w:t>
      </w:r>
      <w:r>
        <w:t>Abteilungsleiter der Klinischen Abteilung für Endokrinologie und Diabetologie</w:t>
      </w:r>
      <w:r w:rsidR="00B07E01">
        <w:t xml:space="preserve"> an der</w:t>
      </w:r>
      <w:r>
        <w:t xml:space="preserve"> Medizinische</w:t>
      </w:r>
      <w:r w:rsidR="00B07E01">
        <w:t>n</w:t>
      </w:r>
      <w:r>
        <w:t xml:space="preserve"> Universität Graz und Erster Sekretär der ÖDG</w:t>
      </w:r>
      <w:r w:rsidR="00382ADB">
        <w:t>,</w:t>
      </w:r>
      <w:r>
        <w:t xml:space="preserve"> </w:t>
      </w:r>
      <w:r w:rsidR="00C523C7">
        <w:t xml:space="preserve">stellt </w:t>
      </w:r>
      <w:r w:rsidR="001F3BEB">
        <w:t>fest</w:t>
      </w:r>
      <w:r w:rsidR="00C523C7">
        <w:t xml:space="preserve">: </w:t>
      </w:r>
      <w:r>
        <w:t>„</w:t>
      </w:r>
      <w:r w:rsidR="001F3BEB">
        <w:t>Prädiabetes ist behandelbar.</w:t>
      </w:r>
      <w:r w:rsidR="000C69A1">
        <w:t xml:space="preserve"> Die aktuelle Studienlage zeigt klar, dass Prädiabetes durch körperliche Bewegung, Gewichtsreduktion und Medikamente (</w:t>
      </w:r>
      <w:r w:rsidR="00456C8F">
        <w:t>Therapien, die das Ansprechen auf das körpereigene Insulin erhöhen</w:t>
      </w:r>
      <w:r w:rsidR="000C69A1">
        <w:t>) verbessert werden kann. Eine f</w:t>
      </w:r>
      <w:r w:rsidR="000C69A1" w:rsidRPr="000C69A1">
        <w:t xml:space="preserve">rühe Intervention </w:t>
      </w:r>
      <w:r w:rsidR="000C69A1">
        <w:t>kann</w:t>
      </w:r>
      <w:r w:rsidR="000C69A1" w:rsidRPr="000C69A1">
        <w:t xml:space="preserve"> </w:t>
      </w:r>
      <w:r w:rsidR="000C69A1">
        <w:t xml:space="preserve">das </w:t>
      </w:r>
      <w:r w:rsidR="000C69A1" w:rsidRPr="000C69A1">
        <w:t>Outcome signifikant verbessern</w:t>
      </w:r>
      <w:r w:rsidR="000C69A1">
        <w:t xml:space="preserve">: Einerseits sinkt das Risiko einen manifesten Diabetes zu bekommen und andererseits können auch, sollte doch ein Diabetes auftreten, dessen Folgen </w:t>
      </w:r>
      <w:r w:rsidR="00456C8F">
        <w:t>reduziert werden</w:t>
      </w:r>
      <w:r w:rsidR="000C69A1">
        <w:t>.</w:t>
      </w:r>
      <w:r w:rsidR="00FC1F00">
        <w:t>“</w:t>
      </w:r>
      <w:r w:rsidR="000F0343">
        <w:rPr>
          <w:rStyle w:val="Funotenzeichen"/>
        </w:rPr>
        <w:footnoteReference w:id="3"/>
      </w:r>
      <w:r w:rsidR="00550342">
        <w:t xml:space="preserve"> </w:t>
      </w:r>
    </w:p>
    <w:p w14:paraId="49556252" w14:textId="77777777" w:rsidR="00294843" w:rsidRPr="00A11CF2" w:rsidRDefault="00294843" w:rsidP="00294843">
      <w:pPr>
        <w:rPr>
          <w:b/>
          <w:bCs/>
        </w:rPr>
      </w:pPr>
      <w:r>
        <w:rPr>
          <w:b/>
          <w:bCs/>
        </w:rPr>
        <w:lastRenderedPageBreak/>
        <w:t>Bereits Prädiabetes erhöht die Gefahr von schweren Covid-Verläufen</w:t>
      </w:r>
    </w:p>
    <w:p w14:paraId="6BA9CE69" w14:textId="32C0C5EE" w:rsidR="00294843" w:rsidRDefault="00294843" w:rsidP="00294843">
      <w:r>
        <w:t xml:space="preserve">Sourij berichtet von </w:t>
      </w:r>
      <w:r w:rsidR="006D1702">
        <w:t>ersten</w:t>
      </w:r>
      <w:r>
        <w:t xml:space="preserve"> Ergebnissen des Covid</w:t>
      </w:r>
      <w:r w:rsidR="006D1702">
        <w:t>-19</w:t>
      </w:r>
      <w:r>
        <w:t>-Diabetes Registers</w:t>
      </w:r>
      <w:r w:rsidR="006D1702">
        <w:t xml:space="preserve"> der ÖDG</w:t>
      </w:r>
      <w:r>
        <w:t>, die sich auch mit weiteren Untersuchungen</w:t>
      </w:r>
      <w:r>
        <w:rPr>
          <w:rStyle w:val="Funotenzeichen"/>
        </w:rPr>
        <w:footnoteReference w:id="4"/>
      </w:r>
      <w:r>
        <w:t xml:space="preserve"> decken: „</w:t>
      </w:r>
      <w:r w:rsidRPr="00294843">
        <w:t>I</w:t>
      </w:r>
      <w:r w:rsidR="006D1702">
        <w:t>m</w:t>
      </w:r>
      <w:r w:rsidRPr="00294843">
        <w:t xml:space="preserve"> Zusammenhang mit COVID-19 </w:t>
      </w:r>
      <w:r>
        <w:t xml:space="preserve">beobachten wir, </w:t>
      </w:r>
      <w:r w:rsidRPr="00294843">
        <w:t>dass die Prävalenz von Prädiabetes bei kritischen Verläufen hoch ist</w:t>
      </w:r>
      <w:r>
        <w:t xml:space="preserve">. </w:t>
      </w:r>
      <w:r w:rsidR="004846A5">
        <w:t>Wir sehen aber auch, dass</w:t>
      </w:r>
      <w:r w:rsidR="00456C8F">
        <w:t xml:space="preserve"> bei Personen, die wegen einer COVID-19 Erkrankung stationär aufgenommen wurden,</w:t>
      </w:r>
      <w:r w:rsidR="004846A5">
        <w:t xml:space="preserve"> bei der Sterblichkeit </w:t>
      </w:r>
      <w:r w:rsidR="00456C8F">
        <w:t>kein Unterschied zwischen jenen mit Prädiabetes und jenen mit einem Typ 2 Diabetes</w:t>
      </w:r>
      <w:r w:rsidR="004846A5">
        <w:t xml:space="preserve"> vorliegt</w:t>
      </w:r>
      <w:r w:rsidR="00456C8F">
        <w:t xml:space="preserve">. </w:t>
      </w:r>
      <w:r w:rsidR="002A6400">
        <w:t>Auch das</w:t>
      </w:r>
      <w:r w:rsidR="00456C8F">
        <w:t xml:space="preserve"> untermauert die</w:t>
      </w:r>
      <w:r w:rsidR="002A6400">
        <w:t xml:space="preserve"> Notwendigkeit der Früherkennung und zu einer aktiven Intervention bei Prädiabetes</w:t>
      </w:r>
      <w:r w:rsidR="006D1702">
        <w:t>.</w:t>
      </w:r>
      <w:r>
        <w:t>“</w:t>
      </w:r>
    </w:p>
    <w:p w14:paraId="6C607E30" w14:textId="75AAC645" w:rsidR="00A11CF2" w:rsidRPr="00A11CF2" w:rsidRDefault="00A11CF2" w:rsidP="0063735A">
      <w:pPr>
        <w:rPr>
          <w:b/>
          <w:bCs/>
        </w:rPr>
      </w:pPr>
      <w:r w:rsidRPr="00A11CF2">
        <w:rPr>
          <w:b/>
          <w:bCs/>
        </w:rPr>
        <w:t>Gegensteuern kann nur wer die Gefahr kennt</w:t>
      </w:r>
    </w:p>
    <w:p w14:paraId="4CD5F4F1" w14:textId="70E5ADEF" w:rsidR="0063735A" w:rsidRDefault="00294843" w:rsidP="0063735A">
      <w:r>
        <w:t>Kaser</w:t>
      </w:r>
      <w:r w:rsidR="00FC1F00">
        <w:t xml:space="preserve"> </w:t>
      </w:r>
      <w:r w:rsidR="00A11CF2">
        <w:t>weist dar</w:t>
      </w:r>
      <w:r w:rsidR="00FC1F00">
        <w:t>auf</w:t>
      </w:r>
      <w:r w:rsidR="00A11CF2">
        <w:t xml:space="preserve"> hin</w:t>
      </w:r>
      <w:r w:rsidR="00FC1F00">
        <w:t>, dass strukturelle Voraussetzungen nötig sind</w:t>
      </w:r>
      <w:r w:rsidR="006D1702">
        <w:t>,</w:t>
      </w:r>
      <w:r w:rsidR="00FC1F00">
        <w:t xml:space="preserve"> um den Zugang zu diesen </w:t>
      </w:r>
      <w:r w:rsidR="00C523C7">
        <w:t>notwendigen und schützenden Interventionen</w:t>
      </w:r>
      <w:r w:rsidR="00FC1F00">
        <w:t xml:space="preserve"> zu ermöglichen: „</w:t>
      </w:r>
      <w:r w:rsidR="00A6219C">
        <w:t>Nur wer eine Gefahr kennt,</w:t>
      </w:r>
      <w:r>
        <w:t xml:space="preserve"> </w:t>
      </w:r>
      <w:r w:rsidR="00A6219C">
        <w:t xml:space="preserve">kann bewusst und ernsthaft gegensteuern. </w:t>
      </w:r>
      <w:r w:rsidR="00E80E0B" w:rsidRPr="00E80E0B">
        <w:t>Daher muss so früh wie möglich die Diagnose gestellt und entsprechende Maßnahmen getroffen werden</w:t>
      </w:r>
      <w:r w:rsidR="00E80E0B">
        <w:t>.</w:t>
      </w:r>
      <w:r w:rsidR="00A6219C">
        <w:t xml:space="preserve"> </w:t>
      </w:r>
      <w:r w:rsidR="00A11CF2">
        <w:t xml:space="preserve">Eine einfache Intervention </w:t>
      </w:r>
      <w:r w:rsidR="00A6219C">
        <w:t xml:space="preserve">in unserem </w:t>
      </w:r>
      <w:r w:rsidR="00A11CF2">
        <w:t>Gesundheitssystem wäre die Aufnahme des Hba1c-Wertes in die Vorsorgeuntersuchung</w:t>
      </w:r>
      <w:r w:rsidR="00A6219C">
        <w:t xml:space="preserve">. Diese zentrale Forderung der ÖDG an die gesundheitspolitischen Entscheider </w:t>
      </w:r>
      <w:r w:rsidR="00A11CF2">
        <w:t xml:space="preserve">könnte </w:t>
      </w:r>
      <w:r w:rsidR="00A6219C">
        <w:t xml:space="preserve">dazu beitragen, dass </w:t>
      </w:r>
      <w:r w:rsidR="00A11CF2">
        <w:t>Prädiabetes viel</w:t>
      </w:r>
      <w:r w:rsidR="00CC6A62">
        <w:t xml:space="preserve"> </w:t>
      </w:r>
      <w:r w:rsidR="00A11CF2">
        <w:t xml:space="preserve">häufiger und vor allem viel früher erkannt und </w:t>
      </w:r>
      <w:r w:rsidR="007572A4">
        <w:t xml:space="preserve">behandelt </w:t>
      </w:r>
      <w:r w:rsidR="00A11CF2">
        <w:t>w</w:t>
      </w:r>
      <w:r w:rsidR="00A6219C">
        <w:t>i</w:t>
      </w:r>
      <w:r w:rsidR="00A11CF2">
        <w:t>rd.</w:t>
      </w:r>
      <w:r w:rsidR="00550342">
        <w:t>“</w:t>
      </w:r>
    </w:p>
    <w:p w14:paraId="4722A4FB" w14:textId="77777777" w:rsidR="00EB0422" w:rsidRPr="00403B4D" w:rsidRDefault="00365AD9" w:rsidP="00B61875">
      <w:pPr>
        <w:spacing w:after="160" w:line="259" w:lineRule="auto"/>
        <w:rPr>
          <w:b/>
          <w:lang w:val="de-DE"/>
        </w:rPr>
      </w:pPr>
      <w:r w:rsidRPr="00403B4D">
        <w:rPr>
          <w:b/>
          <w:lang w:val="de-DE"/>
        </w:rPr>
        <w:t>Österreichis</w:t>
      </w:r>
      <w:r w:rsidR="00EB0422" w:rsidRPr="00403B4D">
        <w:rPr>
          <w:b/>
          <w:lang w:val="de-DE"/>
        </w:rPr>
        <w:t>che Diabetes Gesellschaft (ÖDG)</w:t>
      </w:r>
    </w:p>
    <w:p w14:paraId="17200C73" w14:textId="77777777" w:rsidR="00B61875" w:rsidRPr="00403B4D" w:rsidRDefault="00365AD9" w:rsidP="00B61875">
      <w:pPr>
        <w:spacing w:after="160" w:line="259" w:lineRule="auto"/>
        <w:rPr>
          <w:lang w:val="de-DE"/>
        </w:rPr>
      </w:pPr>
      <w:r w:rsidRPr="00403B4D">
        <w:rPr>
          <w:lang w:val="de-DE"/>
        </w:rPr>
        <w:t>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Di</w:t>
      </w:r>
      <w:r w:rsidR="006A0578" w:rsidRPr="00403B4D">
        <w:rPr>
          <w:lang w:val="de-DE"/>
        </w:rPr>
        <w:t>ä</w:t>
      </w:r>
      <w:r w:rsidRPr="00403B4D">
        <w:rPr>
          <w:lang w:val="de-DE"/>
        </w:rPr>
        <w:t>tologen und D</w:t>
      </w:r>
      <w:r w:rsidR="00D16A7B" w:rsidRPr="00403B4D">
        <w:rPr>
          <w:lang w:val="de-DE"/>
        </w:rPr>
        <w:t>i</w:t>
      </w:r>
      <w:r w:rsidR="006A0578" w:rsidRPr="00403B4D">
        <w:rPr>
          <w:lang w:val="de-DE"/>
        </w:rPr>
        <w:t>ä</w:t>
      </w:r>
      <w:r w:rsidRPr="00403B4D">
        <w:rPr>
          <w:lang w:val="de-DE"/>
        </w:rPr>
        <w:t>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00CD7AEB" w:rsidRPr="00403B4D">
        <w:rPr>
          <w:lang w:val="de-DE"/>
        </w:rPr>
        <w:br/>
      </w:r>
      <w:r w:rsidR="00230E6B" w:rsidRPr="00403B4D">
        <w:rPr>
          <w:lang w:val="de-DE"/>
        </w:rPr>
        <w:t xml:space="preserve">Informationen über die Aktivitäten der ÖDG finden Sie unter </w:t>
      </w:r>
      <w:hyperlink r:id="rId8" w:history="1">
        <w:r w:rsidR="00230E6B" w:rsidRPr="0087466F">
          <w:rPr>
            <w:rStyle w:val="Hyperlink"/>
          </w:rPr>
          <w:t>http://www.oedg.at/</w:t>
        </w:r>
      </w:hyperlink>
    </w:p>
    <w:p w14:paraId="438A5465" w14:textId="777DCF6F" w:rsidR="0087466F" w:rsidRDefault="00F06C2B" w:rsidP="00B61875">
      <w:pPr>
        <w:spacing w:after="160" w:line="259" w:lineRule="auto"/>
      </w:pPr>
      <w:r w:rsidRPr="0087466F">
        <w:rPr>
          <w:u w:val="single"/>
          <w:lang w:val="de-DE"/>
        </w:rPr>
        <w:t>Fotos</w:t>
      </w:r>
      <w:r w:rsidRPr="00403B4D">
        <w:rPr>
          <w:lang w:val="de-DE"/>
        </w:rPr>
        <w:t xml:space="preserve"> von den </w:t>
      </w:r>
      <w:r w:rsidR="00C523C7">
        <w:rPr>
          <w:lang w:val="de-DE"/>
        </w:rPr>
        <w:t>Exper</w:t>
      </w:r>
      <w:r w:rsidRPr="00403B4D">
        <w:rPr>
          <w:lang w:val="de-DE"/>
        </w:rPr>
        <w:t xml:space="preserve">tInnen </w:t>
      </w:r>
      <w:r w:rsidR="00CF404B" w:rsidRPr="00403B4D">
        <w:rPr>
          <w:lang w:val="de-DE"/>
        </w:rPr>
        <w:t xml:space="preserve">stehen Ihnen zum </w:t>
      </w:r>
      <w:r w:rsidR="00F23E2F" w:rsidRPr="00403B4D">
        <w:rPr>
          <w:lang w:val="de-DE"/>
        </w:rPr>
        <w:t>D</w:t>
      </w:r>
      <w:r w:rsidR="00CF404B" w:rsidRPr="00403B4D">
        <w:rPr>
          <w:lang w:val="de-DE"/>
        </w:rPr>
        <w:t xml:space="preserve">ownload unter folgendem Link </w:t>
      </w:r>
      <w:r w:rsidR="000E33C9" w:rsidRPr="00403B4D">
        <w:rPr>
          <w:lang w:val="de-DE"/>
        </w:rPr>
        <w:t>zur Verfügung:</w:t>
      </w:r>
      <w:r w:rsidR="00B84632" w:rsidRPr="00403B4D">
        <w:rPr>
          <w:lang w:val="de-DE"/>
        </w:rPr>
        <w:t xml:space="preserve"> </w:t>
      </w:r>
      <w:hyperlink r:id="rId9" w:history="1">
        <w:r w:rsidR="00037273" w:rsidRPr="00723418">
          <w:rPr>
            <w:rStyle w:val="Hyperlink"/>
          </w:rPr>
          <w:t>http://www.publichealth.at/portfolio-items/praediabetes/</w:t>
        </w:r>
      </w:hyperlink>
    </w:p>
    <w:p w14:paraId="2CD47E82" w14:textId="77777777" w:rsidR="00DA0789" w:rsidRPr="00403B4D" w:rsidRDefault="00107D0E" w:rsidP="00B61875">
      <w:pPr>
        <w:spacing w:after="160" w:line="259" w:lineRule="auto"/>
        <w:rPr>
          <w:lang w:val="de-DE"/>
        </w:rPr>
      </w:pPr>
      <w:r w:rsidRPr="00403B4D">
        <w:rPr>
          <w:u w:val="single"/>
          <w:lang w:val="de-DE"/>
        </w:rPr>
        <w:t>Rückfragehinweis:</w:t>
      </w:r>
      <w:r w:rsidR="00B61875" w:rsidRPr="00403B4D">
        <w:rPr>
          <w:u w:val="single"/>
          <w:lang w:val="de-DE"/>
        </w:rPr>
        <w:br/>
      </w:r>
      <w:r w:rsidRPr="00403B4D">
        <w:rPr>
          <w:lang w:val="de-DE"/>
        </w:rPr>
        <w:t>Public Health PR</w:t>
      </w:r>
      <w:r w:rsidR="00E00AEE" w:rsidRPr="00403B4D">
        <w:rPr>
          <w:lang w:val="de-DE"/>
        </w:rPr>
        <w:t xml:space="preserve">; </w:t>
      </w:r>
      <w:r w:rsidRPr="00403B4D">
        <w:rPr>
          <w:lang w:val="de-DE"/>
        </w:rPr>
        <w:t xml:space="preserve">Mag. </w:t>
      </w:r>
      <w:r w:rsidR="004D7153" w:rsidRPr="00403B4D">
        <w:rPr>
          <w:lang w:val="de-DE"/>
        </w:rPr>
        <w:t>Michael Leitner</w:t>
      </w:r>
      <w:r w:rsidRPr="00403B4D">
        <w:rPr>
          <w:lang w:val="de-DE"/>
        </w:rPr>
        <w:t>, MAS</w:t>
      </w:r>
      <w:r w:rsidR="007C0AF2" w:rsidRPr="00403B4D">
        <w:rPr>
          <w:lang w:val="de-DE"/>
        </w:rPr>
        <w:br/>
      </w:r>
      <w:r w:rsidRPr="00403B4D">
        <w:rPr>
          <w:lang w:val="de-DE"/>
        </w:rPr>
        <w:t xml:space="preserve">Tel.: </w:t>
      </w:r>
      <w:r w:rsidR="00CD192C" w:rsidRPr="00403B4D">
        <w:rPr>
          <w:lang w:val="de-DE"/>
        </w:rPr>
        <w:t>01/60 20 530/9</w:t>
      </w:r>
      <w:r w:rsidR="004D7153" w:rsidRPr="00403B4D">
        <w:rPr>
          <w:lang w:val="de-DE"/>
        </w:rPr>
        <w:t>1</w:t>
      </w:r>
      <w:r w:rsidR="00F164C8" w:rsidRPr="00403B4D">
        <w:rPr>
          <w:lang w:val="de-DE"/>
        </w:rPr>
        <w:t xml:space="preserve">; </w:t>
      </w:r>
      <w:r w:rsidRPr="00403B4D">
        <w:rPr>
          <w:lang w:val="de-DE"/>
        </w:rPr>
        <w:t xml:space="preserve">Mail: </w:t>
      </w:r>
      <w:hyperlink r:id="rId10" w:history="1">
        <w:r w:rsidR="004D7153" w:rsidRPr="0087466F">
          <w:rPr>
            <w:rStyle w:val="Hyperlink"/>
          </w:rPr>
          <w:t>michael.leitner@publichealth.at</w:t>
        </w:r>
      </w:hyperlink>
      <w:r w:rsidR="00E00AEE" w:rsidRPr="0087466F">
        <w:rPr>
          <w:rStyle w:val="Hyperlink"/>
        </w:rPr>
        <w:t xml:space="preserve"> </w:t>
      </w:r>
    </w:p>
    <w:sectPr w:rsidR="00DA0789" w:rsidRPr="00403B4D" w:rsidSect="00B61875">
      <w:headerReference w:type="default" r:id="rId11"/>
      <w:footerReference w:type="default" r:id="rId12"/>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4AA9" w14:textId="77777777" w:rsidR="0061696F" w:rsidRDefault="0061696F" w:rsidP="0040713E">
      <w:pPr>
        <w:spacing w:after="0" w:line="240" w:lineRule="auto"/>
      </w:pPr>
      <w:r>
        <w:separator/>
      </w:r>
    </w:p>
  </w:endnote>
  <w:endnote w:type="continuationSeparator" w:id="0">
    <w:p w14:paraId="0EC00967" w14:textId="77777777" w:rsidR="0061696F" w:rsidRDefault="0061696F"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0565" w14:textId="7791BB70" w:rsidR="00BF2ABD" w:rsidRDefault="00BF2ABD">
    <w:pPr>
      <w:pStyle w:val="Fuzeile"/>
      <w:jc w:val="right"/>
    </w:pPr>
    <w:r>
      <w:fldChar w:fldCharType="begin"/>
    </w:r>
    <w:r>
      <w:instrText>PAGE   \* MERGEFORMAT</w:instrText>
    </w:r>
    <w:r>
      <w:fldChar w:fldCharType="separate"/>
    </w:r>
    <w:r w:rsidR="008F4643" w:rsidRPr="008F4643">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64FB2" w14:textId="77777777" w:rsidR="0061696F" w:rsidRDefault="0061696F" w:rsidP="0040713E">
      <w:pPr>
        <w:spacing w:after="0" w:line="240" w:lineRule="auto"/>
      </w:pPr>
      <w:r>
        <w:separator/>
      </w:r>
    </w:p>
  </w:footnote>
  <w:footnote w:type="continuationSeparator" w:id="0">
    <w:p w14:paraId="72785292" w14:textId="77777777" w:rsidR="0061696F" w:rsidRDefault="0061696F" w:rsidP="0040713E">
      <w:pPr>
        <w:spacing w:after="0" w:line="240" w:lineRule="auto"/>
      </w:pPr>
      <w:r>
        <w:continuationSeparator/>
      </w:r>
    </w:p>
  </w:footnote>
  <w:footnote w:id="1">
    <w:p w14:paraId="474F501F" w14:textId="18332481" w:rsidR="00E53302" w:rsidRPr="0042606D" w:rsidRDefault="00E53302" w:rsidP="000F0343">
      <w:pPr>
        <w:pStyle w:val="Funotentext"/>
        <w:spacing w:after="0" w:line="20" w:lineRule="atLeast"/>
        <w:rPr>
          <w:lang w:val="en-GB"/>
        </w:rPr>
      </w:pPr>
      <w:r>
        <w:rPr>
          <w:rStyle w:val="Funotenzeichen"/>
        </w:rPr>
        <w:footnoteRef/>
      </w:r>
      <w:r w:rsidRPr="00E53302">
        <w:rPr>
          <w:lang w:val="en-GB"/>
        </w:rPr>
        <w:t xml:space="preserve"> </w:t>
      </w:r>
      <w:r w:rsidR="004846A5">
        <w:rPr>
          <w:lang w:val="en-GB"/>
        </w:rPr>
        <w:t>Huang et al. BMJ 2016;</w:t>
      </w:r>
      <w:r w:rsidRPr="00E53302">
        <w:rPr>
          <w:lang w:val="en-GB"/>
        </w:rPr>
        <w:t xml:space="preserve"> Sourij et al. </w:t>
      </w:r>
      <w:r w:rsidRPr="0042606D">
        <w:rPr>
          <w:lang w:val="en-GB"/>
        </w:rPr>
        <w:t>EHJ 2010</w:t>
      </w:r>
    </w:p>
  </w:footnote>
  <w:footnote w:id="2">
    <w:p w14:paraId="48C18CB4" w14:textId="77777777" w:rsidR="00E53302" w:rsidRPr="000F0343" w:rsidRDefault="00E53302" w:rsidP="000F0343">
      <w:pPr>
        <w:pStyle w:val="Funotentext"/>
        <w:spacing w:after="0" w:line="20" w:lineRule="atLeast"/>
        <w:rPr>
          <w:lang w:val="en-GB"/>
        </w:rPr>
      </w:pPr>
      <w:r>
        <w:rPr>
          <w:rStyle w:val="Funotenzeichen"/>
        </w:rPr>
        <w:footnoteRef/>
      </w:r>
      <w:r w:rsidRPr="000F0343">
        <w:rPr>
          <w:lang w:val="en-GB"/>
        </w:rPr>
        <w:t xml:space="preserve"> The Maastricht Study, Sörensen et al. Circulation 2016</w:t>
      </w:r>
    </w:p>
  </w:footnote>
  <w:footnote w:id="3">
    <w:p w14:paraId="443FAE41" w14:textId="77777777" w:rsidR="000F0343" w:rsidRPr="000F0343" w:rsidRDefault="000F0343" w:rsidP="000F0343">
      <w:pPr>
        <w:pStyle w:val="Funotentext"/>
        <w:spacing w:after="0" w:line="20" w:lineRule="atLeast"/>
        <w:rPr>
          <w:lang w:val="en-GB"/>
        </w:rPr>
      </w:pPr>
      <w:r>
        <w:rPr>
          <w:rStyle w:val="Funotenzeichen"/>
        </w:rPr>
        <w:footnoteRef/>
      </w:r>
      <w:r w:rsidRPr="000F0343">
        <w:rPr>
          <w:lang w:val="en-GB"/>
        </w:rPr>
        <w:t xml:space="preserve"> Da Qing Diabetes</w:t>
      </w:r>
      <w:r>
        <w:rPr>
          <w:lang w:val="en-GB"/>
        </w:rPr>
        <w:t xml:space="preserve"> </w:t>
      </w:r>
      <w:r w:rsidRPr="000F0343">
        <w:rPr>
          <w:lang w:val="en-GB"/>
        </w:rPr>
        <w:t>Prevention Study</w:t>
      </w:r>
      <w:r>
        <w:rPr>
          <w:lang w:val="en-GB"/>
        </w:rPr>
        <w:t xml:space="preserve">, </w:t>
      </w:r>
      <w:r w:rsidRPr="000F0343">
        <w:rPr>
          <w:lang w:val="en-GB"/>
        </w:rPr>
        <w:t xml:space="preserve">Guangwei </w:t>
      </w:r>
      <w:r>
        <w:rPr>
          <w:lang w:val="en-GB"/>
        </w:rPr>
        <w:t>et al. LancetDiabetes Endocrinol 2014</w:t>
      </w:r>
      <w:r>
        <w:rPr>
          <w:lang w:val="en-GB"/>
        </w:rPr>
        <w:br/>
        <w:t xml:space="preserve">   StopDiabetes, John et al.</w:t>
      </w:r>
      <w:r w:rsidRPr="000F0343">
        <w:rPr>
          <w:lang w:val="en-GB"/>
        </w:rPr>
        <w:t xml:space="preserve"> </w:t>
      </w:r>
      <w:r>
        <w:rPr>
          <w:lang w:val="en-GB"/>
        </w:rPr>
        <w:t xml:space="preserve">LancetDiabetes Endocrinol 2018 </w:t>
      </w:r>
      <w:r>
        <w:rPr>
          <w:lang w:val="en-GB"/>
        </w:rPr>
        <w:br/>
        <w:t xml:space="preserve">   DIADEM-I, Shahrad et al. LancetDiabetes Endocrinol 2020</w:t>
      </w:r>
    </w:p>
  </w:footnote>
  <w:footnote w:id="4">
    <w:p w14:paraId="5A0CDDC9" w14:textId="77777777" w:rsidR="00294843" w:rsidRPr="00294843" w:rsidRDefault="00294843">
      <w:pPr>
        <w:pStyle w:val="Funotentext"/>
        <w:rPr>
          <w:lang w:val="en-GB"/>
        </w:rPr>
      </w:pPr>
      <w:r>
        <w:rPr>
          <w:rStyle w:val="Funotenzeichen"/>
        </w:rPr>
        <w:footnoteRef/>
      </w:r>
      <w:r w:rsidRPr="00294843">
        <w:rPr>
          <w:lang w:val="en-GB"/>
        </w:rPr>
        <w:t xml:space="preserve"> Klein et al. Crit Care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79CC" w14:textId="3DB118D7" w:rsidR="009C0FD2" w:rsidRDefault="0042606D">
    <w:pPr>
      <w:pStyle w:val="Kopfzeile"/>
    </w:pPr>
    <w:r w:rsidRPr="00A66351">
      <w:rPr>
        <w:noProof/>
        <w:color w:val="000000"/>
        <w:sz w:val="28"/>
        <w:lang w:val="de-DE" w:eastAsia="de-DE"/>
      </w:rPr>
      <w:drawing>
        <wp:anchor distT="0" distB="0" distL="114300" distR="114300" simplePos="0" relativeHeight="251659264" behindDoc="1" locked="0" layoutInCell="1" allowOverlap="0" wp14:anchorId="4E12CDC4" wp14:editId="4A8B8DC2">
          <wp:simplePos x="0" y="0"/>
          <wp:positionH relativeFrom="column">
            <wp:posOffset>3180945</wp:posOffset>
          </wp:positionH>
          <wp:positionV relativeFrom="paragraph">
            <wp:posOffset>-97615</wp:posOffset>
          </wp:positionV>
          <wp:extent cx="3224530" cy="457200"/>
          <wp:effectExtent l="0" t="0" r="0" b="0"/>
          <wp:wrapTight wrapText="bothSides">
            <wp:wrapPolygon edited="0">
              <wp:start x="0" y="0"/>
              <wp:lineTo x="0" y="20700"/>
              <wp:lineTo x="21438" y="20700"/>
              <wp:lineTo x="2143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7.15pt;height:93.45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BD1CDF"/>
    <w:multiLevelType w:val="hybridMultilevel"/>
    <w:tmpl w:val="8C42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5"/>
  </w:num>
  <w:num w:numId="4">
    <w:abstractNumId w:val="3"/>
  </w:num>
  <w:num w:numId="5">
    <w:abstractNumId w:val="18"/>
  </w:num>
  <w:num w:numId="6">
    <w:abstractNumId w:val="22"/>
  </w:num>
  <w:num w:numId="7">
    <w:abstractNumId w:val="4"/>
  </w:num>
  <w:num w:numId="8">
    <w:abstractNumId w:val="7"/>
  </w:num>
  <w:num w:numId="9">
    <w:abstractNumId w:val="1"/>
  </w:num>
  <w:num w:numId="10">
    <w:abstractNumId w:val="14"/>
  </w:num>
  <w:num w:numId="11">
    <w:abstractNumId w:val="16"/>
  </w:num>
  <w:num w:numId="12">
    <w:abstractNumId w:val="15"/>
  </w:num>
  <w:num w:numId="13">
    <w:abstractNumId w:val="11"/>
  </w:num>
  <w:num w:numId="14">
    <w:abstractNumId w:val="9"/>
  </w:num>
  <w:num w:numId="15">
    <w:abstractNumId w:val="21"/>
  </w:num>
  <w:num w:numId="16">
    <w:abstractNumId w:val="23"/>
  </w:num>
  <w:num w:numId="17">
    <w:abstractNumId w:val="19"/>
  </w:num>
  <w:num w:numId="18">
    <w:abstractNumId w:val="10"/>
  </w:num>
  <w:num w:numId="19">
    <w:abstractNumId w:val="20"/>
  </w:num>
  <w:num w:numId="20">
    <w:abstractNumId w:val="28"/>
  </w:num>
  <w:num w:numId="21">
    <w:abstractNumId w:val="17"/>
  </w:num>
  <w:num w:numId="22">
    <w:abstractNumId w:val="12"/>
  </w:num>
  <w:num w:numId="23">
    <w:abstractNumId w:val="8"/>
  </w:num>
  <w:num w:numId="24">
    <w:abstractNumId w:val="13"/>
  </w:num>
  <w:num w:numId="25">
    <w:abstractNumId w:val="0"/>
  </w:num>
  <w:num w:numId="26">
    <w:abstractNumId w:val="6"/>
  </w:num>
  <w:num w:numId="27">
    <w:abstractNumId w:val="2"/>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87"/>
    <w:rsid w:val="00000371"/>
    <w:rsid w:val="000027C6"/>
    <w:rsid w:val="0000295E"/>
    <w:rsid w:val="000030AB"/>
    <w:rsid w:val="000052F7"/>
    <w:rsid w:val="00005C29"/>
    <w:rsid w:val="0000648E"/>
    <w:rsid w:val="000075AF"/>
    <w:rsid w:val="00010158"/>
    <w:rsid w:val="00010A4D"/>
    <w:rsid w:val="000117D5"/>
    <w:rsid w:val="00014DC1"/>
    <w:rsid w:val="00016C1B"/>
    <w:rsid w:val="00020A9D"/>
    <w:rsid w:val="0002130B"/>
    <w:rsid w:val="000218D1"/>
    <w:rsid w:val="000240D8"/>
    <w:rsid w:val="00024DF6"/>
    <w:rsid w:val="00024E9D"/>
    <w:rsid w:val="0002518F"/>
    <w:rsid w:val="00027397"/>
    <w:rsid w:val="00027C84"/>
    <w:rsid w:val="0003027A"/>
    <w:rsid w:val="000323B3"/>
    <w:rsid w:val="0003320D"/>
    <w:rsid w:val="00033ABB"/>
    <w:rsid w:val="00035021"/>
    <w:rsid w:val="00035311"/>
    <w:rsid w:val="00035C54"/>
    <w:rsid w:val="00037273"/>
    <w:rsid w:val="000405AC"/>
    <w:rsid w:val="00040763"/>
    <w:rsid w:val="00042876"/>
    <w:rsid w:val="00043579"/>
    <w:rsid w:val="00045000"/>
    <w:rsid w:val="00050BBD"/>
    <w:rsid w:val="0005185C"/>
    <w:rsid w:val="00052F49"/>
    <w:rsid w:val="00052F51"/>
    <w:rsid w:val="00061213"/>
    <w:rsid w:val="00062BF2"/>
    <w:rsid w:val="000640E8"/>
    <w:rsid w:val="00064345"/>
    <w:rsid w:val="00064823"/>
    <w:rsid w:val="000648F4"/>
    <w:rsid w:val="00065044"/>
    <w:rsid w:val="000659C3"/>
    <w:rsid w:val="00072CDD"/>
    <w:rsid w:val="00074EF7"/>
    <w:rsid w:val="0007569D"/>
    <w:rsid w:val="00075DFE"/>
    <w:rsid w:val="00080CBC"/>
    <w:rsid w:val="00080EB0"/>
    <w:rsid w:val="00083E2C"/>
    <w:rsid w:val="00086237"/>
    <w:rsid w:val="0008630A"/>
    <w:rsid w:val="00086E84"/>
    <w:rsid w:val="00086F96"/>
    <w:rsid w:val="00087AD4"/>
    <w:rsid w:val="00094850"/>
    <w:rsid w:val="00094D03"/>
    <w:rsid w:val="00096A37"/>
    <w:rsid w:val="000A4974"/>
    <w:rsid w:val="000A59A3"/>
    <w:rsid w:val="000A6299"/>
    <w:rsid w:val="000A6397"/>
    <w:rsid w:val="000A63BC"/>
    <w:rsid w:val="000A764F"/>
    <w:rsid w:val="000B0232"/>
    <w:rsid w:val="000B0DAC"/>
    <w:rsid w:val="000B1D61"/>
    <w:rsid w:val="000B31AD"/>
    <w:rsid w:val="000B35B8"/>
    <w:rsid w:val="000B45A2"/>
    <w:rsid w:val="000B722B"/>
    <w:rsid w:val="000C01AB"/>
    <w:rsid w:val="000C045B"/>
    <w:rsid w:val="000C0DDE"/>
    <w:rsid w:val="000C5042"/>
    <w:rsid w:val="000C5C0E"/>
    <w:rsid w:val="000C69A1"/>
    <w:rsid w:val="000C6B19"/>
    <w:rsid w:val="000C7A61"/>
    <w:rsid w:val="000D0801"/>
    <w:rsid w:val="000D176A"/>
    <w:rsid w:val="000D1E8A"/>
    <w:rsid w:val="000D2B99"/>
    <w:rsid w:val="000D2EDF"/>
    <w:rsid w:val="000D3FB3"/>
    <w:rsid w:val="000D513A"/>
    <w:rsid w:val="000D646F"/>
    <w:rsid w:val="000E1302"/>
    <w:rsid w:val="000E169E"/>
    <w:rsid w:val="000E20F5"/>
    <w:rsid w:val="000E2241"/>
    <w:rsid w:val="000E2B6A"/>
    <w:rsid w:val="000E33C9"/>
    <w:rsid w:val="000E58DE"/>
    <w:rsid w:val="000E5A61"/>
    <w:rsid w:val="000E5E91"/>
    <w:rsid w:val="000E6D42"/>
    <w:rsid w:val="000F0343"/>
    <w:rsid w:val="000F18D5"/>
    <w:rsid w:val="000F241D"/>
    <w:rsid w:val="000F2927"/>
    <w:rsid w:val="000F434D"/>
    <w:rsid w:val="000F67AD"/>
    <w:rsid w:val="00101245"/>
    <w:rsid w:val="00102811"/>
    <w:rsid w:val="00103AF2"/>
    <w:rsid w:val="00103BB5"/>
    <w:rsid w:val="0010568F"/>
    <w:rsid w:val="0010612E"/>
    <w:rsid w:val="00106AAD"/>
    <w:rsid w:val="00107D0E"/>
    <w:rsid w:val="00110675"/>
    <w:rsid w:val="00110B2D"/>
    <w:rsid w:val="001136F4"/>
    <w:rsid w:val="0011703C"/>
    <w:rsid w:val="001176E4"/>
    <w:rsid w:val="00117A24"/>
    <w:rsid w:val="001211D3"/>
    <w:rsid w:val="00121D8E"/>
    <w:rsid w:val="00125969"/>
    <w:rsid w:val="00126381"/>
    <w:rsid w:val="00126C31"/>
    <w:rsid w:val="00130E36"/>
    <w:rsid w:val="00135056"/>
    <w:rsid w:val="00136133"/>
    <w:rsid w:val="0013671A"/>
    <w:rsid w:val="001368D8"/>
    <w:rsid w:val="001401FA"/>
    <w:rsid w:val="00140E4F"/>
    <w:rsid w:val="00147230"/>
    <w:rsid w:val="00147B71"/>
    <w:rsid w:val="00150EF5"/>
    <w:rsid w:val="00150FE1"/>
    <w:rsid w:val="001524BB"/>
    <w:rsid w:val="0015696E"/>
    <w:rsid w:val="00160C20"/>
    <w:rsid w:val="00160E0C"/>
    <w:rsid w:val="001611F3"/>
    <w:rsid w:val="0016259B"/>
    <w:rsid w:val="00166471"/>
    <w:rsid w:val="001719C0"/>
    <w:rsid w:val="00173414"/>
    <w:rsid w:val="0017341E"/>
    <w:rsid w:val="00174E9D"/>
    <w:rsid w:val="00175FA9"/>
    <w:rsid w:val="001826AE"/>
    <w:rsid w:val="00182AED"/>
    <w:rsid w:val="00190A41"/>
    <w:rsid w:val="00191A99"/>
    <w:rsid w:val="0019257F"/>
    <w:rsid w:val="0019561A"/>
    <w:rsid w:val="001A2278"/>
    <w:rsid w:val="001A437F"/>
    <w:rsid w:val="001A51D5"/>
    <w:rsid w:val="001A52D4"/>
    <w:rsid w:val="001A63D6"/>
    <w:rsid w:val="001B184B"/>
    <w:rsid w:val="001B292D"/>
    <w:rsid w:val="001B2CC5"/>
    <w:rsid w:val="001B2FEC"/>
    <w:rsid w:val="001B6EC5"/>
    <w:rsid w:val="001C0252"/>
    <w:rsid w:val="001C089B"/>
    <w:rsid w:val="001C117A"/>
    <w:rsid w:val="001C1AE4"/>
    <w:rsid w:val="001C1E93"/>
    <w:rsid w:val="001C473C"/>
    <w:rsid w:val="001C5C9A"/>
    <w:rsid w:val="001C5EE0"/>
    <w:rsid w:val="001C6684"/>
    <w:rsid w:val="001C7002"/>
    <w:rsid w:val="001D45ED"/>
    <w:rsid w:val="001D4A1C"/>
    <w:rsid w:val="001D4B5C"/>
    <w:rsid w:val="001D53C9"/>
    <w:rsid w:val="001D53CB"/>
    <w:rsid w:val="001D7AFC"/>
    <w:rsid w:val="001D7EEB"/>
    <w:rsid w:val="001E1591"/>
    <w:rsid w:val="001E569C"/>
    <w:rsid w:val="001E60F7"/>
    <w:rsid w:val="001F1CA1"/>
    <w:rsid w:val="001F321E"/>
    <w:rsid w:val="001F3BEB"/>
    <w:rsid w:val="001F4C7C"/>
    <w:rsid w:val="001F67AD"/>
    <w:rsid w:val="002008DB"/>
    <w:rsid w:val="00203269"/>
    <w:rsid w:val="002037CE"/>
    <w:rsid w:val="002038D2"/>
    <w:rsid w:val="002067FF"/>
    <w:rsid w:val="00210064"/>
    <w:rsid w:val="002117C1"/>
    <w:rsid w:val="00212555"/>
    <w:rsid w:val="002135CC"/>
    <w:rsid w:val="00214E87"/>
    <w:rsid w:val="0021799C"/>
    <w:rsid w:val="00217E08"/>
    <w:rsid w:val="00220706"/>
    <w:rsid w:val="00220FB8"/>
    <w:rsid w:val="00221766"/>
    <w:rsid w:val="00221D86"/>
    <w:rsid w:val="00222709"/>
    <w:rsid w:val="0022628E"/>
    <w:rsid w:val="00226BB7"/>
    <w:rsid w:val="0022713A"/>
    <w:rsid w:val="0022744F"/>
    <w:rsid w:val="002274E6"/>
    <w:rsid w:val="00230CB1"/>
    <w:rsid w:val="00230E6B"/>
    <w:rsid w:val="002310F9"/>
    <w:rsid w:val="0023297B"/>
    <w:rsid w:val="002335F3"/>
    <w:rsid w:val="0023668C"/>
    <w:rsid w:val="00236EA0"/>
    <w:rsid w:val="00241B12"/>
    <w:rsid w:val="002441B4"/>
    <w:rsid w:val="00244FED"/>
    <w:rsid w:val="002458B4"/>
    <w:rsid w:val="00251D7F"/>
    <w:rsid w:val="002520E9"/>
    <w:rsid w:val="00254219"/>
    <w:rsid w:val="002556DA"/>
    <w:rsid w:val="00255885"/>
    <w:rsid w:val="002570DC"/>
    <w:rsid w:val="00257A3C"/>
    <w:rsid w:val="00261E7B"/>
    <w:rsid w:val="002638DB"/>
    <w:rsid w:val="00265375"/>
    <w:rsid w:val="0026576F"/>
    <w:rsid w:val="00265A32"/>
    <w:rsid w:val="002664F2"/>
    <w:rsid w:val="00267421"/>
    <w:rsid w:val="00270622"/>
    <w:rsid w:val="002768F4"/>
    <w:rsid w:val="00282B15"/>
    <w:rsid w:val="00282DD6"/>
    <w:rsid w:val="0028305D"/>
    <w:rsid w:val="002904DB"/>
    <w:rsid w:val="00290B9D"/>
    <w:rsid w:val="002934C7"/>
    <w:rsid w:val="00293728"/>
    <w:rsid w:val="00294843"/>
    <w:rsid w:val="00295C35"/>
    <w:rsid w:val="002A10E6"/>
    <w:rsid w:val="002A2E8F"/>
    <w:rsid w:val="002A345E"/>
    <w:rsid w:val="002A3760"/>
    <w:rsid w:val="002A3991"/>
    <w:rsid w:val="002A3F95"/>
    <w:rsid w:val="002A6400"/>
    <w:rsid w:val="002B02F7"/>
    <w:rsid w:val="002B092D"/>
    <w:rsid w:val="002B0959"/>
    <w:rsid w:val="002B0FE1"/>
    <w:rsid w:val="002B3345"/>
    <w:rsid w:val="002B4C4E"/>
    <w:rsid w:val="002B55F6"/>
    <w:rsid w:val="002B563B"/>
    <w:rsid w:val="002B7DA2"/>
    <w:rsid w:val="002C2290"/>
    <w:rsid w:val="002C3359"/>
    <w:rsid w:val="002C4871"/>
    <w:rsid w:val="002D2187"/>
    <w:rsid w:val="002D3BAD"/>
    <w:rsid w:val="002D4F20"/>
    <w:rsid w:val="002D6391"/>
    <w:rsid w:val="002D6BE2"/>
    <w:rsid w:val="002E1C76"/>
    <w:rsid w:val="002E5C09"/>
    <w:rsid w:val="002E6785"/>
    <w:rsid w:val="002E6EB9"/>
    <w:rsid w:val="003005C1"/>
    <w:rsid w:val="003009C6"/>
    <w:rsid w:val="00302ABA"/>
    <w:rsid w:val="0031014B"/>
    <w:rsid w:val="00311174"/>
    <w:rsid w:val="00315DDC"/>
    <w:rsid w:val="00315F8A"/>
    <w:rsid w:val="00317DA8"/>
    <w:rsid w:val="00320137"/>
    <w:rsid w:val="00320985"/>
    <w:rsid w:val="0032421B"/>
    <w:rsid w:val="00324758"/>
    <w:rsid w:val="00325C16"/>
    <w:rsid w:val="00326E23"/>
    <w:rsid w:val="00330AD7"/>
    <w:rsid w:val="00331415"/>
    <w:rsid w:val="00332D6A"/>
    <w:rsid w:val="003363C0"/>
    <w:rsid w:val="00336B18"/>
    <w:rsid w:val="00337952"/>
    <w:rsid w:val="00345D9D"/>
    <w:rsid w:val="00346815"/>
    <w:rsid w:val="00346ABA"/>
    <w:rsid w:val="0034781E"/>
    <w:rsid w:val="00347B57"/>
    <w:rsid w:val="00351AD1"/>
    <w:rsid w:val="003522B9"/>
    <w:rsid w:val="00356685"/>
    <w:rsid w:val="00356D42"/>
    <w:rsid w:val="0036154E"/>
    <w:rsid w:val="00361DBF"/>
    <w:rsid w:val="003627EB"/>
    <w:rsid w:val="00363404"/>
    <w:rsid w:val="00365AD9"/>
    <w:rsid w:val="00367BED"/>
    <w:rsid w:val="00371B33"/>
    <w:rsid w:val="00373263"/>
    <w:rsid w:val="003754F1"/>
    <w:rsid w:val="00377BB2"/>
    <w:rsid w:val="00380ADF"/>
    <w:rsid w:val="00381C7B"/>
    <w:rsid w:val="00381E00"/>
    <w:rsid w:val="00381F83"/>
    <w:rsid w:val="00382185"/>
    <w:rsid w:val="00382971"/>
    <w:rsid w:val="00382ADB"/>
    <w:rsid w:val="00382E15"/>
    <w:rsid w:val="00384419"/>
    <w:rsid w:val="00384C60"/>
    <w:rsid w:val="0038505C"/>
    <w:rsid w:val="003850AB"/>
    <w:rsid w:val="00386692"/>
    <w:rsid w:val="00390868"/>
    <w:rsid w:val="00391903"/>
    <w:rsid w:val="00393095"/>
    <w:rsid w:val="00395B91"/>
    <w:rsid w:val="00395BE4"/>
    <w:rsid w:val="00397980"/>
    <w:rsid w:val="003A03F6"/>
    <w:rsid w:val="003A0959"/>
    <w:rsid w:val="003A3507"/>
    <w:rsid w:val="003A4054"/>
    <w:rsid w:val="003A60B3"/>
    <w:rsid w:val="003A6825"/>
    <w:rsid w:val="003B047E"/>
    <w:rsid w:val="003B142A"/>
    <w:rsid w:val="003B2062"/>
    <w:rsid w:val="003B3134"/>
    <w:rsid w:val="003B4398"/>
    <w:rsid w:val="003B46B6"/>
    <w:rsid w:val="003B4EEE"/>
    <w:rsid w:val="003B66F0"/>
    <w:rsid w:val="003C02F5"/>
    <w:rsid w:val="003C0FDA"/>
    <w:rsid w:val="003C12FA"/>
    <w:rsid w:val="003C156E"/>
    <w:rsid w:val="003C4C4D"/>
    <w:rsid w:val="003D113D"/>
    <w:rsid w:val="003D1469"/>
    <w:rsid w:val="003D17A2"/>
    <w:rsid w:val="003D6B51"/>
    <w:rsid w:val="003D7674"/>
    <w:rsid w:val="003D784E"/>
    <w:rsid w:val="003D785B"/>
    <w:rsid w:val="003E250A"/>
    <w:rsid w:val="003E367E"/>
    <w:rsid w:val="003E3D1B"/>
    <w:rsid w:val="003E4483"/>
    <w:rsid w:val="003E4C49"/>
    <w:rsid w:val="003E765B"/>
    <w:rsid w:val="003F0AE4"/>
    <w:rsid w:val="003F0E42"/>
    <w:rsid w:val="003F4F13"/>
    <w:rsid w:val="003F5A2A"/>
    <w:rsid w:val="003F5C01"/>
    <w:rsid w:val="003F628F"/>
    <w:rsid w:val="003F6860"/>
    <w:rsid w:val="0040001F"/>
    <w:rsid w:val="004019F4"/>
    <w:rsid w:val="00401C48"/>
    <w:rsid w:val="004028BC"/>
    <w:rsid w:val="00403B4D"/>
    <w:rsid w:val="0040713E"/>
    <w:rsid w:val="004108D2"/>
    <w:rsid w:val="00411E0D"/>
    <w:rsid w:val="00413440"/>
    <w:rsid w:val="004140B8"/>
    <w:rsid w:val="004155D6"/>
    <w:rsid w:val="004164E1"/>
    <w:rsid w:val="00417EA9"/>
    <w:rsid w:val="00421546"/>
    <w:rsid w:val="004215E2"/>
    <w:rsid w:val="00425B5D"/>
    <w:rsid w:val="0042606D"/>
    <w:rsid w:val="004275DC"/>
    <w:rsid w:val="00427D68"/>
    <w:rsid w:val="00431C7F"/>
    <w:rsid w:val="004329BD"/>
    <w:rsid w:val="00433F74"/>
    <w:rsid w:val="0043550A"/>
    <w:rsid w:val="00435EE8"/>
    <w:rsid w:val="00437C09"/>
    <w:rsid w:val="00442FA1"/>
    <w:rsid w:val="00443662"/>
    <w:rsid w:val="004436E9"/>
    <w:rsid w:val="00443947"/>
    <w:rsid w:val="004466DF"/>
    <w:rsid w:val="00451946"/>
    <w:rsid w:val="00451B25"/>
    <w:rsid w:val="00456917"/>
    <w:rsid w:val="00456C8F"/>
    <w:rsid w:val="00456FAF"/>
    <w:rsid w:val="0046090F"/>
    <w:rsid w:val="0046201B"/>
    <w:rsid w:val="0046286F"/>
    <w:rsid w:val="0046423D"/>
    <w:rsid w:val="00467724"/>
    <w:rsid w:val="0047006D"/>
    <w:rsid w:val="00474435"/>
    <w:rsid w:val="00474DFA"/>
    <w:rsid w:val="00477C08"/>
    <w:rsid w:val="00477CAF"/>
    <w:rsid w:val="00480FF8"/>
    <w:rsid w:val="00482FB4"/>
    <w:rsid w:val="00484291"/>
    <w:rsid w:val="004846A5"/>
    <w:rsid w:val="00484F6A"/>
    <w:rsid w:val="00485C6F"/>
    <w:rsid w:val="00487396"/>
    <w:rsid w:val="00491730"/>
    <w:rsid w:val="00492230"/>
    <w:rsid w:val="00494450"/>
    <w:rsid w:val="00494B05"/>
    <w:rsid w:val="004A25A5"/>
    <w:rsid w:val="004A2C44"/>
    <w:rsid w:val="004A2DE9"/>
    <w:rsid w:val="004A3612"/>
    <w:rsid w:val="004A4D99"/>
    <w:rsid w:val="004A6F86"/>
    <w:rsid w:val="004A71D3"/>
    <w:rsid w:val="004A7F48"/>
    <w:rsid w:val="004B2B6A"/>
    <w:rsid w:val="004B363B"/>
    <w:rsid w:val="004B40E7"/>
    <w:rsid w:val="004B5876"/>
    <w:rsid w:val="004B638D"/>
    <w:rsid w:val="004C07CC"/>
    <w:rsid w:val="004C1616"/>
    <w:rsid w:val="004C2C74"/>
    <w:rsid w:val="004C4AD4"/>
    <w:rsid w:val="004C6E17"/>
    <w:rsid w:val="004C7D60"/>
    <w:rsid w:val="004D4C85"/>
    <w:rsid w:val="004D5C4B"/>
    <w:rsid w:val="004D5E90"/>
    <w:rsid w:val="004D7153"/>
    <w:rsid w:val="004E070E"/>
    <w:rsid w:val="004E193E"/>
    <w:rsid w:val="004E3745"/>
    <w:rsid w:val="004E52F7"/>
    <w:rsid w:val="004E738F"/>
    <w:rsid w:val="004E7F81"/>
    <w:rsid w:val="004F0FE9"/>
    <w:rsid w:val="004F1F1E"/>
    <w:rsid w:val="004F4561"/>
    <w:rsid w:val="004F61BA"/>
    <w:rsid w:val="004F67A0"/>
    <w:rsid w:val="004F79EA"/>
    <w:rsid w:val="005001D7"/>
    <w:rsid w:val="00501BCA"/>
    <w:rsid w:val="005024AC"/>
    <w:rsid w:val="005043C0"/>
    <w:rsid w:val="00504614"/>
    <w:rsid w:val="00506246"/>
    <w:rsid w:val="00510800"/>
    <w:rsid w:val="005137B2"/>
    <w:rsid w:val="00513D5B"/>
    <w:rsid w:val="00517334"/>
    <w:rsid w:val="00517F96"/>
    <w:rsid w:val="00520D73"/>
    <w:rsid w:val="005228F4"/>
    <w:rsid w:val="00526AA3"/>
    <w:rsid w:val="005271D2"/>
    <w:rsid w:val="005274D3"/>
    <w:rsid w:val="00527BE5"/>
    <w:rsid w:val="00530D5D"/>
    <w:rsid w:val="00531BB9"/>
    <w:rsid w:val="00533610"/>
    <w:rsid w:val="005336DA"/>
    <w:rsid w:val="005337AB"/>
    <w:rsid w:val="00535007"/>
    <w:rsid w:val="0053594D"/>
    <w:rsid w:val="00535F65"/>
    <w:rsid w:val="00536FCC"/>
    <w:rsid w:val="005420DA"/>
    <w:rsid w:val="00542C2F"/>
    <w:rsid w:val="00544BF6"/>
    <w:rsid w:val="0054571B"/>
    <w:rsid w:val="00546738"/>
    <w:rsid w:val="00546CC3"/>
    <w:rsid w:val="00546F10"/>
    <w:rsid w:val="005474B6"/>
    <w:rsid w:val="00550342"/>
    <w:rsid w:val="005532B2"/>
    <w:rsid w:val="0055404B"/>
    <w:rsid w:val="0055410C"/>
    <w:rsid w:val="00554CDA"/>
    <w:rsid w:val="00563301"/>
    <w:rsid w:val="005633DA"/>
    <w:rsid w:val="00563592"/>
    <w:rsid w:val="005644CC"/>
    <w:rsid w:val="005651F3"/>
    <w:rsid w:val="00565A44"/>
    <w:rsid w:val="00567118"/>
    <w:rsid w:val="00567711"/>
    <w:rsid w:val="005712E6"/>
    <w:rsid w:val="00574C8C"/>
    <w:rsid w:val="00575A1F"/>
    <w:rsid w:val="00576089"/>
    <w:rsid w:val="0057620C"/>
    <w:rsid w:val="0058037F"/>
    <w:rsid w:val="0058106D"/>
    <w:rsid w:val="00581FBB"/>
    <w:rsid w:val="0058433C"/>
    <w:rsid w:val="00584414"/>
    <w:rsid w:val="005846BB"/>
    <w:rsid w:val="0058719A"/>
    <w:rsid w:val="00593D25"/>
    <w:rsid w:val="005954CC"/>
    <w:rsid w:val="00595966"/>
    <w:rsid w:val="005962E6"/>
    <w:rsid w:val="00597A2F"/>
    <w:rsid w:val="00597A35"/>
    <w:rsid w:val="005A079F"/>
    <w:rsid w:val="005A0EA7"/>
    <w:rsid w:val="005A468C"/>
    <w:rsid w:val="005A7E4C"/>
    <w:rsid w:val="005B075B"/>
    <w:rsid w:val="005B09DA"/>
    <w:rsid w:val="005B159D"/>
    <w:rsid w:val="005B339E"/>
    <w:rsid w:val="005B3C2D"/>
    <w:rsid w:val="005B4A5E"/>
    <w:rsid w:val="005B5413"/>
    <w:rsid w:val="005B6191"/>
    <w:rsid w:val="005B63FA"/>
    <w:rsid w:val="005B765E"/>
    <w:rsid w:val="005C436F"/>
    <w:rsid w:val="005C45D8"/>
    <w:rsid w:val="005C5078"/>
    <w:rsid w:val="005C7F40"/>
    <w:rsid w:val="005D0499"/>
    <w:rsid w:val="005D4C76"/>
    <w:rsid w:val="005D6546"/>
    <w:rsid w:val="005D682B"/>
    <w:rsid w:val="005D75B0"/>
    <w:rsid w:val="005D7AD2"/>
    <w:rsid w:val="005D7E68"/>
    <w:rsid w:val="005E0860"/>
    <w:rsid w:val="005E2931"/>
    <w:rsid w:val="005E6B10"/>
    <w:rsid w:val="005F0066"/>
    <w:rsid w:val="005F6C3C"/>
    <w:rsid w:val="005F7626"/>
    <w:rsid w:val="00601014"/>
    <w:rsid w:val="0060128A"/>
    <w:rsid w:val="006039C6"/>
    <w:rsid w:val="0060546C"/>
    <w:rsid w:val="006060C5"/>
    <w:rsid w:val="00606E34"/>
    <w:rsid w:val="00610500"/>
    <w:rsid w:val="0061104F"/>
    <w:rsid w:val="00612189"/>
    <w:rsid w:val="006121E7"/>
    <w:rsid w:val="00614E6F"/>
    <w:rsid w:val="00615854"/>
    <w:rsid w:val="00616914"/>
    <w:rsid w:val="0061696F"/>
    <w:rsid w:val="00616C08"/>
    <w:rsid w:val="00616CA2"/>
    <w:rsid w:val="0062079A"/>
    <w:rsid w:val="0062133F"/>
    <w:rsid w:val="006216E8"/>
    <w:rsid w:val="006218F3"/>
    <w:rsid w:val="006219D7"/>
    <w:rsid w:val="0062328F"/>
    <w:rsid w:val="00623AF3"/>
    <w:rsid w:val="00624649"/>
    <w:rsid w:val="00630B24"/>
    <w:rsid w:val="00631976"/>
    <w:rsid w:val="00631D58"/>
    <w:rsid w:val="0063735A"/>
    <w:rsid w:val="00637467"/>
    <w:rsid w:val="006374BF"/>
    <w:rsid w:val="006403CF"/>
    <w:rsid w:val="00644D6F"/>
    <w:rsid w:val="006459D6"/>
    <w:rsid w:val="0064623F"/>
    <w:rsid w:val="00646417"/>
    <w:rsid w:val="006472F2"/>
    <w:rsid w:val="00647682"/>
    <w:rsid w:val="00647C78"/>
    <w:rsid w:val="0065174A"/>
    <w:rsid w:val="006528D8"/>
    <w:rsid w:val="00652B9E"/>
    <w:rsid w:val="00654039"/>
    <w:rsid w:val="006571D0"/>
    <w:rsid w:val="0066379F"/>
    <w:rsid w:val="0067005E"/>
    <w:rsid w:val="00673589"/>
    <w:rsid w:val="0067523B"/>
    <w:rsid w:val="006765EE"/>
    <w:rsid w:val="00677F1F"/>
    <w:rsid w:val="00680A87"/>
    <w:rsid w:val="00680AD4"/>
    <w:rsid w:val="006903DD"/>
    <w:rsid w:val="00691610"/>
    <w:rsid w:val="006936AF"/>
    <w:rsid w:val="006939FD"/>
    <w:rsid w:val="00694562"/>
    <w:rsid w:val="00694B0F"/>
    <w:rsid w:val="00694D9B"/>
    <w:rsid w:val="00695401"/>
    <w:rsid w:val="0069540C"/>
    <w:rsid w:val="00696FA5"/>
    <w:rsid w:val="00697266"/>
    <w:rsid w:val="006A0578"/>
    <w:rsid w:val="006A09EF"/>
    <w:rsid w:val="006A3778"/>
    <w:rsid w:val="006A3812"/>
    <w:rsid w:val="006A61E1"/>
    <w:rsid w:val="006A6C33"/>
    <w:rsid w:val="006A7900"/>
    <w:rsid w:val="006A7B6B"/>
    <w:rsid w:val="006B1075"/>
    <w:rsid w:val="006B2FA5"/>
    <w:rsid w:val="006B4D21"/>
    <w:rsid w:val="006B5362"/>
    <w:rsid w:val="006B5A02"/>
    <w:rsid w:val="006B5CBD"/>
    <w:rsid w:val="006C2FB8"/>
    <w:rsid w:val="006C52C8"/>
    <w:rsid w:val="006D0544"/>
    <w:rsid w:val="006D1702"/>
    <w:rsid w:val="006D1A77"/>
    <w:rsid w:val="006D1AC3"/>
    <w:rsid w:val="006D27B2"/>
    <w:rsid w:val="006D35F2"/>
    <w:rsid w:val="006E0CB6"/>
    <w:rsid w:val="006F02D1"/>
    <w:rsid w:val="006F1B2D"/>
    <w:rsid w:val="006F2B09"/>
    <w:rsid w:val="006F3342"/>
    <w:rsid w:val="006F4029"/>
    <w:rsid w:val="006F7E6E"/>
    <w:rsid w:val="007011CC"/>
    <w:rsid w:val="00702208"/>
    <w:rsid w:val="00705136"/>
    <w:rsid w:val="00707A0F"/>
    <w:rsid w:val="007106BC"/>
    <w:rsid w:val="00710D2B"/>
    <w:rsid w:val="00714387"/>
    <w:rsid w:val="00714589"/>
    <w:rsid w:val="00714ECA"/>
    <w:rsid w:val="00717B9F"/>
    <w:rsid w:val="007202A3"/>
    <w:rsid w:val="00721143"/>
    <w:rsid w:val="00721A70"/>
    <w:rsid w:val="00722139"/>
    <w:rsid w:val="00724D12"/>
    <w:rsid w:val="007253EB"/>
    <w:rsid w:val="0072585C"/>
    <w:rsid w:val="00726793"/>
    <w:rsid w:val="00726B27"/>
    <w:rsid w:val="007279C4"/>
    <w:rsid w:val="007352FD"/>
    <w:rsid w:val="00742D21"/>
    <w:rsid w:val="007434B6"/>
    <w:rsid w:val="00745972"/>
    <w:rsid w:val="0074646E"/>
    <w:rsid w:val="00751935"/>
    <w:rsid w:val="00751F84"/>
    <w:rsid w:val="007572A4"/>
    <w:rsid w:val="00757754"/>
    <w:rsid w:val="00757A23"/>
    <w:rsid w:val="007601CA"/>
    <w:rsid w:val="00762914"/>
    <w:rsid w:val="00763A37"/>
    <w:rsid w:val="007670F3"/>
    <w:rsid w:val="007721BB"/>
    <w:rsid w:val="0077264C"/>
    <w:rsid w:val="00775005"/>
    <w:rsid w:val="007759D7"/>
    <w:rsid w:val="00775E9C"/>
    <w:rsid w:val="00776BD2"/>
    <w:rsid w:val="00782EF7"/>
    <w:rsid w:val="00783589"/>
    <w:rsid w:val="00783F06"/>
    <w:rsid w:val="00784186"/>
    <w:rsid w:val="00784210"/>
    <w:rsid w:val="00785EF2"/>
    <w:rsid w:val="007873BF"/>
    <w:rsid w:val="00787BAB"/>
    <w:rsid w:val="00793192"/>
    <w:rsid w:val="007945C5"/>
    <w:rsid w:val="0079743B"/>
    <w:rsid w:val="00797753"/>
    <w:rsid w:val="007A3D42"/>
    <w:rsid w:val="007A7794"/>
    <w:rsid w:val="007B3CFD"/>
    <w:rsid w:val="007B444B"/>
    <w:rsid w:val="007B4A9E"/>
    <w:rsid w:val="007B580A"/>
    <w:rsid w:val="007B5CD7"/>
    <w:rsid w:val="007B673D"/>
    <w:rsid w:val="007B7D00"/>
    <w:rsid w:val="007C00BB"/>
    <w:rsid w:val="007C0674"/>
    <w:rsid w:val="007C0AF2"/>
    <w:rsid w:val="007C3979"/>
    <w:rsid w:val="007C3B84"/>
    <w:rsid w:val="007C45E5"/>
    <w:rsid w:val="007C4BC3"/>
    <w:rsid w:val="007C598A"/>
    <w:rsid w:val="007C7DA1"/>
    <w:rsid w:val="007D09F9"/>
    <w:rsid w:val="007D1825"/>
    <w:rsid w:val="007D50B7"/>
    <w:rsid w:val="007D6832"/>
    <w:rsid w:val="007D7508"/>
    <w:rsid w:val="007E0DA7"/>
    <w:rsid w:val="007E3096"/>
    <w:rsid w:val="007E3A2A"/>
    <w:rsid w:val="007E4674"/>
    <w:rsid w:val="007E4AD2"/>
    <w:rsid w:val="007E511F"/>
    <w:rsid w:val="007E69A5"/>
    <w:rsid w:val="007E765E"/>
    <w:rsid w:val="007F438C"/>
    <w:rsid w:val="007F778A"/>
    <w:rsid w:val="00806972"/>
    <w:rsid w:val="008113D5"/>
    <w:rsid w:val="00814AA5"/>
    <w:rsid w:val="0081591D"/>
    <w:rsid w:val="00816099"/>
    <w:rsid w:val="00816126"/>
    <w:rsid w:val="00817146"/>
    <w:rsid w:val="00817803"/>
    <w:rsid w:val="00820B5D"/>
    <w:rsid w:val="00824BA8"/>
    <w:rsid w:val="0082606E"/>
    <w:rsid w:val="008268C0"/>
    <w:rsid w:val="00826A15"/>
    <w:rsid w:val="00827C3C"/>
    <w:rsid w:val="00827DC8"/>
    <w:rsid w:val="0083004F"/>
    <w:rsid w:val="00830893"/>
    <w:rsid w:val="00830EF1"/>
    <w:rsid w:val="00831379"/>
    <w:rsid w:val="00834A03"/>
    <w:rsid w:val="008368D7"/>
    <w:rsid w:val="00837704"/>
    <w:rsid w:val="00843BCB"/>
    <w:rsid w:val="00845DBF"/>
    <w:rsid w:val="00846A6D"/>
    <w:rsid w:val="00847BD9"/>
    <w:rsid w:val="008514AD"/>
    <w:rsid w:val="008522F5"/>
    <w:rsid w:val="00856362"/>
    <w:rsid w:val="00861282"/>
    <w:rsid w:val="00862109"/>
    <w:rsid w:val="0086432B"/>
    <w:rsid w:val="00865EFD"/>
    <w:rsid w:val="008669A0"/>
    <w:rsid w:val="00867AB6"/>
    <w:rsid w:val="00871ECF"/>
    <w:rsid w:val="008721FD"/>
    <w:rsid w:val="00872390"/>
    <w:rsid w:val="00872DB2"/>
    <w:rsid w:val="008745D1"/>
    <w:rsid w:val="0087466F"/>
    <w:rsid w:val="0087553F"/>
    <w:rsid w:val="0087602F"/>
    <w:rsid w:val="00876844"/>
    <w:rsid w:val="008824ED"/>
    <w:rsid w:val="008825A1"/>
    <w:rsid w:val="008829CA"/>
    <w:rsid w:val="00884EB6"/>
    <w:rsid w:val="00886769"/>
    <w:rsid w:val="00890676"/>
    <w:rsid w:val="00891BB5"/>
    <w:rsid w:val="008942C4"/>
    <w:rsid w:val="00895E05"/>
    <w:rsid w:val="008976F2"/>
    <w:rsid w:val="008A1348"/>
    <w:rsid w:val="008A1EB8"/>
    <w:rsid w:val="008A2890"/>
    <w:rsid w:val="008A5952"/>
    <w:rsid w:val="008A5CAB"/>
    <w:rsid w:val="008A5F2A"/>
    <w:rsid w:val="008A7400"/>
    <w:rsid w:val="008B2F8F"/>
    <w:rsid w:val="008B7039"/>
    <w:rsid w:val="008B7730"/>
    <w:rsid w:val="008C2FEF"/>
    <w:rsid w:val="008C4F2F"/>
    <w:rsid w:val="008C53FB"/>
    <w:rsid w:val="008C6583"/>
    <w:rsid w:val="008C76A1"/>
    <w:rsid w:val="008D52F6"/>
    <w:rsid w:val="008D5AC8"/>
    <w:rsid w:val="008D5D3F"/>
    <w:rsid w:val="008D795D"/>
    <w:rsid w:val="008F049E"/>
    <w:rsid w:val="008F06D7"/>
    <w:rsid w:val="008F0CD3"/>
    <w:rsid w:val="008F1131"/>
    <w:rsid w:val="008F3954"/>
    <w:rsid w:val="008F4643"/>
    <w:rsid w:val="008F5374"/>
    <w:rsid w:val="008F5DC0"/>
    <w:rsid w:val="009000C4"/>
    <w:rsid w:val="009001F6"/>
    <w:rsid w:val="009003FB"/>
    <w:rsid w:val="00900B5B"/>
    <w:rsid w:val="00902387"/>
    <w:rsid w:val="00903D87"/>
    <w:rsid w:val="00905158"/>
    <w:rsid w:val="00907024"/>
    <w:rsid w:val="00911691"/>
    <w:rsid w:val="009118FD"/>
    <w:rsid w:val="00912068"/>
    <w:rsid w:val="00912AD8"/>
    <w:rsid w:val="00920891"/>
    <w:rsid w:val="009221C5"/>
    <w:rsid w:val="00924058"/>
    <w:rsid w:val="00924D3E"/>
    <w:rsid w:val="009256D6"/>
    <w:rsid w:val="00927AF9"/>
    <w:rsid w:val="00927EAA"/>
    <w:rsid w:val="00932A38"/>
    <w:rsid w:val="009342C7"/>
    <w:rsid w:val="0093578C"/>
    <w:rsid w:val="00940D51"/>
    <w:rsid w:val="00946E5C"/>
    <w:rsid w:val="00950450"/>
    <w:rsid w:val="0095124D"/>
    <w:rsid w:val="00951F45"/>
    <w:rsid w:val="00954D8A"/>
    <w:rsid w:val="009557D4"/>
    <w:rsid w:val="00961554"/>
    <w:rsid w:val="0096375B"/>
    <w:rsid w:val="009644D3"/>
    <w:rsid w:val="00964ADA"/>
    <w:rsid w:val="0096577D"/>
    <w:rsid w:val="00966E1D"/>
    <w:rsid w:val="00967525"/>
    <w:rsid w:val="00970CC5"/>
    <w:rsid w:val="00971114"/>
    <w:rsid w:val="009717AD"/>
    <w:rsid w:val="0097442F"/>
    <w:rsid w:val="0097464E"/>
    <w:rsid w:val="0098091A"/>
    <w:rsid w:val="00981D57"/>
    <w:rsid w:val="00983DDF"/>
    <w:rsid w:val="00985540"/>
    <w:rsid w:val="00987986"/>
    <w:rsid w:val="00987B99"/>
    <w:rsid w:val="009901FC"/>
    <w:rsid w:val="009924CE"/>
    <w:rsid w:val="00992C6B"/>
    <w:rsid w:val="00995B80"/>
    <w:rsid w:val="009963A9"/>
    <w:rsid w:val="009963AF"/>
    <w:rsid w:val="009A01C4"/>
    <w:rsid w:val="009A01E2"/>
    <w:rsid w:val="009A2EF1"/>
    <w:rsid w:val="009A4322"/>
    <w:rsid w:val="009A5592"/>
    <w:rsid w:val="009B1B6F"/>
    <w:rsid w:val="009B1E50"/>
    <w:rsid w:val="009B4B9B"/>
    <w:rsid w:val="009B656C"/>
    <w:rsid w:val="009C00AD"/>
    <w:rsid w:val="009C0764"/>
    <w:rsid w:val="009C0FD2"/>
    <w:rsid w:val="009C3591"/>
    <w:rsid w:val="009C4444"/>
    <w:rsid w:val="009C4620"/>
    <w:rsid w:val="009C4693"/>
    <w:rsid w:val="009C6AF9"/>
    <w:rsid w:val="009C6B70"/>
    <w:rsid w:val="009C7617"/>
    <w:rsid w:val="009D2167"/>
    <w:rsid w:val="009D25C5"/>
    <w:rsid w:val="009D280A"/>
    <w:rsid w:val="009D35F1"/>
    <w:rsid w:val="009D4C93"/>
    <w:rsid w:val="009D4DD9"/>
    <w:rsid w:val="009D58D6"/>
    <w:rsid w:val="009D6B35"/>
    <w:rsid w:val="009E101A"/>
    <w:rsid w:val="009E5D40"/>
    <w:rsid w:val="009E659C"/>
    <w:rsid w:val="009F0385"/>
    <w:rsid w:val="009F4A10"/>
    <w:rsid w:val="009F559C"/>
    <w:rsid w:val="009F591D"/>
    <w:rsid w:val="009F66B6"/>
    <w:rsid w:val="009F7E13"/>
    <w:rsid w:val="00A0030C"/>
    <w:rsid w:val="00A03E4A"/>
    <w:rsid w:val="00A04D9D"/>
    <w:rsid w:val="00A11CF2"/>
    <w:rsid w:val="00A145C9"/>
    <w:rsid w:val="00A16442"/>
    <w:rsid w:val="00A17114"/>
    <w:rsid w:val="00A175A1"/>
    <w:rsid w:val="00A2307B"/>
    <w:rsid w:val="00A314CA"/>
    <w:rsid w:val="00A31C4B"/>
    <w:rsid w:val="00A33566"/>
    <w:rsid w:val="00A348D3"/>
    <w:rsid w:val="00A35169"/>
    <w:rsid w:val="00A352B3"/>
    <w:rsid w:val="00A37E58"/>
    <w:rsid w:val="00A4006C"/>
    <w:rsid w:val="00A406E3"/>
    <w:rsid w:val="00A40722"/>
    <w:rsid w:val="00A40819"/>
    <w:rsid w:val="00A4117F"/>
    <w:rsid w:val="00A41722"/>
    <w:rsid w:val="00A41A51"/>
    <w:rsid w:val="00A42BD6"/>
    <w:rsid w:val="00A42FCB"/>
    <w:rsid w:val="00A43111"/>
    <w:rsid w:val="00A44640"/>
    <w:rsid w:val="00A464EB"/>
    <w:rsid w:val="00A50409"/>
    <w:rsid w:val="00A51AE4"/>
    <w:rsid w:val="00A52942"/>
    <w:rsid w:val="00A53717"/>
    <w:rsid w:val="00A53C45"/>
    <w:rsid w:val="00A54AA3"/>
    <w:rsid w:val="00A54B10"/>
    <w:rsid w:val="00A55858"/>
    <w:rsid w:val="00A56212"/>
    <w:rsid w:val="00A6219C"/>
    <w:rsid w:val="00A62B8D"/>
    <w:rsid w:val="00A63090"/>
    <w:rsid w:val="00A63217"/>
    <w:rsid w:val="00A64EF8"/>
    <w:rsid w:val="00A65E1B"/>
    <w:rsid w:val="00A66351"/>
    <w:rsid w:val="00A66935"/>
    <w:rsid w:val="00A670E3"/>
    <w:rsid w:val="00A675CE"/>
    <w:rsid w:val="00A700EA"/>
    <w:rsid w:val="00A71A12"/>
    <w:rsid w:val="00A72DDF"/>
    <w:rsid w:val="00A76593"/>
    <w:rsid w:val="00A7741A"/>
    <w:rsid w:val="00A80D4E"/>
    <w:rsid w:val="00A835FC"/>
    <w:rsid w:val="00A83DF4"/>
    <w:rsid w:val="00A849BD"/>
    <w:rsid w:val="00A85392"/>
    <w:rsid w:val="00A87A86"/>
    <w:rsid w:val="00A90ECE"/>
    <w:rsid w:val="00A95BE4"/>
    <w:rsid w:val="00A97F98"/>
    <w:rsid w:val="00AA0628"/>
    <w:rsid w:val="00AA12CD"/>
    <w:rsid w:val="00AA5E2D"/>
    <w:rsid w:val="00AA5F21"/>
    <w:rsid w:val="00AA772F"/>
    <w:rsid w:val="00AB068E"/>
    <w:rsid w:val="00AB144D"/>
    <w:rsid w:val="00AB3CB7"/>
    <w:rsid w:val="00AB4919"/>
    <w:rsid w:val="00AB4F35"/>
    <w:rsid w:val="00AB558B"/>
    <w:rsid w:val="00AB5B7E"/>
    <w:rsid w:val="00AB67EC"/>
    <w:rsid w:val="00AB6D29"/>
    <w:rsid w:val="00AC00BF"/>
    <w:rsid w:val="00AC2E2C"/>
    <w:rsid w:val="00AC30B9"/>
    <w:rsid w:val="00AC35BF"/>
    <w:rsid w:val="00AC3764"/>
    <w:rsid w:val="00AC3E18"/>
    <w:rsid w:val="00AC473A"/>
    <w:rsid w:val="00AC51CA"/>
    <w:rsid w:val="00AC55D2"/>
    <w:rsid w:val="00AC561C"/>
    <w:rsid w:val="00AC64AF"/>
    <w:rsid w:val="00AC6DD2"/>
    <w:rsid w:val="00AC6E78"/>
    <w:rsid w:val="00AD1CCD"/>
    <w:rsid w:val="00AD1F60"/>
    <w:rsid w:val="00AD26E0"/>
    <w:rsid w:val="00AD2E3A"/>
    <w:rsid w:val="00AD344D"/>
    <w:rsid w:val="00AD4043"/>
    <w:rsid w:val="00AD4C50"/>
    <w:rsid w:val="00AD53B3"/>
    <w:rsid w:val="00AD5654"/>
    <w:rsid w:val="00AD679B"/>
    <w:rsid w:val="00AE080A"/>
    <w:rsid w:val="00AE0D05"/>
    <w:rsid w:val="00AE1F50"/>
    <w:rsid w:val="00AE3B77"/>
    <w:rsid w:val="00AE441C"/>
    <w:rsid w:val="00AE663A"/>
    <w:rsid w:val="00AE6D31"/>
    <w:rsid w:val="00AE7FFA"/>
    <w:rsid w:val="00AF0BD5"/>
    <w:rsid w:val="00AF2758"/>
    <w:rsid w:val="00AF5316"/>
    <w:rsid w:val="00B007AC"/>
    <w:rsid w:val="00B01A59"/>
    <w:rsid w:val="00B02711"/>
    <w:rsid w:val="00B02C3C"/>
    <w:rsid w:val="00B04889"/>
    <w:rsid w:val="00B06498"/>
    <w:rsid w:val="00B07844"/>
    <w:rsid w:val="00B07E01"/>
    <w:rsid w:val="00B13A2C"/>
    <w:rsid w:val="00B15B79"/>
    <w:rsid w:val="00B16837"/>
    <w:rsid w:val="00B21035"/>
    <w:rsid w:val="00B24B5B"/>
    <w:rsid w:val="00B26A92"/>
    <w:rsid w:val="00B27AD0"/>
    <w:rsid w:val="00B27E28"/>
    <w:rsid w:val="00B30FE4"/>
    <w:rsid w:val="00B32132"/>
    <w:rsid w:val="00B33373"/>
    <w:rsid w:val="00B35182"/>
    <w:rsid w:val="00B35FAB"/>
    <w:rsid w:val="00B375B7"/>
    <w:rsid w:val="00B37E1C"/>
    <w:rsid w:val="00B425C1"/>
    <w:rsid w:val="00B42E74"/>
    <w:rsid w:val="00B43B9D"/>
    <w:rsid w:val="00B43ECA"/>
    <w:rsid w:val="00B45D76"/>
    <w:rsid w:val="00B47940"/>
    <w:rsid w:val="00B5020D"/>
    <w:rsid w:val="00B5319B"/>
    <w:rsid w:val="00B53C99"/>
    <w:rsid w:val="00B55486"/>
    <w:rsid w:val="00B569BA"/>
    <w:rsid w:val="00B6069B"/>
    <w:rsid w:val="00B60A9B"/>
    <w:rsid w:val="00B61875"/>
    <w:rsid w:val="00B63017"/>
    <w:rsid w:val="00B646D7"/>
    <w:rsid w:val="00B66117"/>
    <w:rsid w:val="00B66550"/>
    <w:rsid w:val="00B666A1"/>
    <w:rsid w:val="00B70655"/>
    <w:rsid w:val="00B70BC6"/>
    <w:rsid w:val="00B71A43"/>
    <w:rsid w:val="00B733D2"/>
    <w:rsid w:val="00B754E7"/>
    <w:rsid w:val="00B75DCC"/>
    <w:rsid w:val="00B75F39"/>
    <w:rsid w:val="00B77E04"/>
    <w:rsid w:val="00B8067A"/>
    <w:rsid w:val="00B809E9"/>
    <w:rsid w:val="00B82349"/>
    <w:rsid w:val="00B82CEB"/>
    <w:rsid w:val="00B82D47"/>
    <w:rsid w:val="00B83D71"/>
    <w:rsid w:val="00B84632"/>
    <w:rsid w:val="00B8626B"/>
    <w:rsid w:val="00B86E47"/>
    <w:rsid w:val="00B874CF"/>
    <w:rsid w:val="00B9156B"/>
    <w:rsid w:val="00B921C1"/>
    <w:rsid w:val="00B94A6B"/>
    <w:rsid w:val="00B94BC4"/>
    <w:rsid w:val="00B95621"/>
    <w:rsid w:val="00B95B4B"/>
    <w:rsid w:val="00B962E8"/>
    <w:rsid w:val="00B96F9E"/>
    <w:rsid w:val="00BA1C65"/>
    <w:rsid w:val="00BA2C4B"/>
    <w:rsid w:val="00BA4C63"/>
    <w:rsid w:val="00BA4CD7"/>
    <w:rsid w:val="00BA6409"/>
    <w:rsid w:val="00BB649A"/>
    <w:rsid w:val="00BB74AD"/>
    <w:rsid w:val="00BC0669"/>
    <w:rsid w:val="00BC5F77"/>
    <w:rsid w:val="00BD0280"/>
    <w:rsid w:val="00BD046D"/>
    <w:rsid w:val="00BD4BA9"/>
    <w:rsid w:val="00BD4EDB"/>
    <w:rsid w:val="00BD5041"/>
    <w:rsid w:val="00BD57C1"/>
    <w:rsid w:val="00BE01AC"/>
    <w:rsid w:val="00BE03DE"/>
    <w:rsid w:val="00BE0BCF"/>
    <w:rsid w:val="00BE1E57"/>
    <w:rsid w:val="00BE348B"/>
    <w:rsid w:val="00BE39BF"/>
    <w:rsid w:val="00BE3E37"/>
    <w:rsid w:val="00BE3F16"/>
    <w:rsid w:val="00BE45B0"/>
    <w:rsid w:val="00BE484B"/>
    <w:rsid w:val="00BF049E"/>
    <w:rsid w:val="00BF1D2B"/>
    <w:rsid w:val="00BF2ABD"/>
    <w:rsid w:val="00BF2CE9"/>
    <w:rsid w:val="00BF40B1"/>
    <w:rsid w:val="00BF5943"/>
    <w:rsid w:val="00BF6A8D"/>
    <w:rsid w:val="00BF6BCC"/>
    <w:rsid w:val="00BF6E0E"/>
    <w:rsid w:val="00BF7807"/>
    <w:rsid w:val="00BF7923"/>
    <w:rsid w:val="00C0472C"/>
    <w:rsid w:val="00C0534C"/>
    <w:rsid w:val="00C05F8B"/>
    <w:rsid w:val="00C0675F"/>
    <w:rsid w:val="00C10A21"/>
    <w:rsid w:val="00C1174B"/>
    <w:rsid w:val="00C121EE"/>
    <w:rsid w:val="00C167DD"/>
    <w:rsid w:val="00C16BEA"/>
    <w:rsid w:val="00C215C2"/>
    <w:rsid w:val="00C21D50"/>
    <w:rsid w:val="00C24141"/>
    <w:rsid w:val="00C26C14"/>
    <w:rsid w:val="00C3078E"/>
    <w:rsid w:val="00C3083D"/>
    <w:rsid w:val="00C3105C"/>
    <w:rsid w:val="00C314D7"/>
    <w:rsid w:val="00C31C9A"/>
    <w:rsid w:val="00C36229"/>
    <w:rsid w:val="00C37445"/>
    <w:rsid w:val="00C42A89"/>
    <w:rsid w:val="00C43C76"/>
    <w:rsid w:val="00C44E0F"/>
    <w:rsid w:val="00C45244"/>
    <w:rsid w:val="00C45CB1"/>
    <w:rsid w:val="00C463B9"/>
    <w:rsid w:val="00C4669F"/>
    <w:rsid w:val="00C47B58"/>
    <w:rsid w:val="00C5162A"/>
    <w:rsid w:val="00C523C7"/>
    <w:rsid w:val="00C53007"/>
    <w:rsid w:val="00C558EE"/>
    <w:rsid w:val="00C56EDD"/>
    <w:rsid w:val="00C5711D"/>
    <w:rsid w:val="00C576AD"/>
    <w:rsid w:val="00C576CE"/>
    <w:rsid w:val="00C603CD"/>
    <w:rsid w:val="00C60A8F"/>
    <w:rsid w:val="00C624EF"/>
    <w:rsid w:val="00C64250"/>
    <w:rsid w:val="00C6680D"/>
    <w:rsid w:val="00C71C02"/>
    <w:rsid w:val="00C74F83"/>
    <w:rsid w:val="00C75E1B"/>
    <w:rsid w:val="00C80714"/>
    <w:rsid w:val="00C811CD"/>
    <w:rsid w:val="00C8182E"/>
    <w:rsid w:val="00C81F8E"/>
    <w:rsid w:val="00C8253E"/>
    <w:rsid w:val="00C83413"/>
    <w:rsid w:val="00C83853"/>
    <w:rsid w:val="00C838EF"/>
    <w:rsid w:val="00C84E70"/>
    <w:rsid w:val="00C8613A"/>
    <w:rsid w:val="00C878BB"/>
    <w:rsid w:val="00C91A34"/>
    <w:rsid w:val="00C91D88"/>
    <w:rsid w:val="00C94828"/>
    <w:rsid w:val="00CA3BD5"/>
    <w:rsid w:val="00CA66E2"/>
    <w:rsid w:val="00CA6E95"/>
    <w:rsid w:val="00CA7C45"/>
    <w:rsid w:val="00CA7CA6"/>
    <w:rsid w:val="00CA7DE7"/>
    <w:rsid w:val="00CB07FA"/>
    <w:rsid w:val="00CB1E41"/>
    <w:rsid w:val="00CB3FA8"/>
    <w:rsid w:val="00CB5239"/>
    <w:rsid w:val="00CB635F"/>
    <w:rsid w:val="00CB648C"/>
    <w:rsid w:val="00CC02A0"/>
    <w:rsid w:val="00CC6A62"/>
    <w:rsid w:val="00CD0E9A"/>
    <w:rsid w:val="00CD1021"/>
    <w:rsid w:val="00CD192C"/>
    <w:rsid w:val="00CD4312"/>
    <w:rsid w:val="00CD6BA0"/>
    <w:rsid w:val="00CD7AEB"/>
    <w:rsid w:val="00CE0180"/>
    <w:rsid w:val="00CE0623"/>
    <w:rsid w:val="00CE1D68"/>
    <w:rsid w:val="00CE3D82"/>
    <w:rsid w:val="00CE41A9"/>
    <w:rsid w:val="00CF129C"/>
    <w:rsid w:val="00CF12C3"/>
    <w:rsid w:val="00CF1A2F"/>
    <w:rsid w:val="00CF2B29"/>
    <w:rsid w:val="00CF404B"/>
    <w:rsid w:val="00CF5A25"/>
    <w:rsid w:val="00CF5FA3"/>
    <w:rsid w:val="00CF6DA0"/>
    <w:rsid w:val="00D02025"/>
    <w:rsid w:val="00D067C7"/>
    <w:rsid w:val="00D0763F"/>
    <w:rsid w:val="00D10785"/>
    <w:rsid w:val="00D14232"/>
    <w:rsid w:val="00D153BD"/>
    <w:rsid w:val="00D16962"/>
    <w:rsid w:val="00D16A7B"/>
    <w:rsid w:val="00D17D00"/>
    <w:rsid w:val="00D202EA"/>
    <w:rsid w:val="00D211C2"/>
    <w:rsid w:val="00D21912"/>
    <w:rsid w:val="00D22D0A"/>
    <w:rsid w:val="00D30DBF"/>
    <w:rsid w:val="00D33926"/>
    <w:rsid w:val="00D33A75"/>
    <w:rsid w:val="00D3456B"/>
    <w:rsid w:val="00D372F8"/>
    <w:rsid w:val="00D37F98"/>
    <w:rsid w:val="00D4060B"/>
    <w:rsid w:val="00D40A1D"/>
    <w:rsid w:val="00D447CD"/>
    <w:rsid w:val="00D45963"/>
    <w:rsid w:val="00D465E4"/>
    <w:rsid w:val="00D50AC1"/>
    <w:rsid w:val="00D514AF"/>
    <w:rsid w:val="00D51778"/>
    <w:rsid w:val="00D52694"/>
    <w:rsid w:val="00D52FA7"/>
    <w:rsid w:val="00D547D8"/>
    <w:rsid w:val="00D55525"/>
    <w:rsid w:val="00D65336"/>
    <w:rsid w:val="00D653BB"/>
    <w:rsid w:val="00D67524"/>
    <w:rsid w:val="00D70404"/>
    <w:rsid w:val="00D72341"/>
    <w:rsid w:val="00D7290C"/>
    <w:rsid w:val="00D74320"/>
    <w:rsid w:val="00D74687"/>
    <w:rsid w:val="00D74C40"/>
    <w:rsid w:val="00D759B1"/>
    <w:rsid w:val="00D76E90"/>
    <w:rsid w:val="00D809CA"/>
    <w:rsid w:val="00D80CBD"/>
    <w:rsid w:val="00D80FE2"/>
    <w:rsid w:val="00D8610A"/>
    <w:rsid w:val="00D8708F"/>
    <w:rsid w:val="00D872D3"/>
    <w:rsid w:val="00D8782B"/>
    <w:rsid w:val="00D90F5A"/>
    <w:rsid w:val="00D9359A"/>
    <w:rsid w:val="00D96A7D"/>
    <w:rsid w:val="00D96E5A"/>
    <w:rsid w:val="00D97971"/>
    <w:rsid w:val="00DA0789"/>
    <w:rsid w:val="00DA2BAD"/>
    <w:rsid w:val="00DA3DFD"/>
    <w:rsid w:val="00DA5EDE"/>
    <w:rsid w:val="00DB0EC1"/>
    <w:rsid w:val="00DB2AB3"/>
    <w:rsid w:val="00DB3103"/>
    <w:rsid w:val="00DB496B"/>
    <w:rsid w:val="00DC1AE4"/>
    <w:rsid w:val="00DC313A"/>
    <w:rsid w:val="00DC3F4A"/>
    <w:rsid w:val="00DD048D"/>
    <w:rsid w:val="00DD0958"/>
    <w:rsid w:val="00DD2617"/>
    <w:rsid w:val="00DD2758"/>
    <w:rsid w:val="00DD287C"/>
    <w:rsid w:val="00DD3399"/>
    <w:rsid w:val="00DD3595"/>
    <w:rsid w:val="00DD4201"/>
    <w:rsid w:val="00DD46F8"/>
    <w:rsid w:val="00DD4F5D"/>
    <w:rsid w:val="00DD5873"/>
    <w:rsid w:val="00DD7CC7"/>
    <w:rsid w:val="00DE0D6D"/>
    <w:rsid w:val="00DE0D86"/>
    <w:rsid w:val="00DE4030"/>
    <w:rsid w:val="00DE4445"/>
    <w:rsid w:val="00DE54B2"/>
    <w:rsid w:val="00DE589C"/>
    <w:rsid w:val="00DE7C17"/>
    <w:rsid w:val="00DE7F82"/>
    <w:rsid w:val="00DF3163"/>
    <w:rsid w:val="00DF3F7F"/>
    <w:rsid w:val="00DF47A9"/>
    <w:rsid w:val="00DF7EB8"/>
    <w:rsid w:val="00E00AEE"/>
    <w:rsid w:val="00E06207"/>
    <w:rsid w:val="00E070E1"/>
    <w:rsid w:val="00E07E16"/>
    <w:rsid w:val="00E1599C"/>
    <w:rsid w:val="00E20888"/>
    <w:rsid w:val="00E21E5E"/>
    <w:rsid w:val="00E22024"/>
    <w:rsid w:val="00E22304"/>
    <w:rsid w:val="00E22543"/>
    <w:rsid w:val="00E23574"/>
    <w:rsid w:val="00E244C4"/>
    <w:rsid w:val="00E25D36"/>
    <w:rsid w:val="00E32539"/>
    <w:rsid w:val="00E32974"/>
    <w:rsid w:val="00E32D82"/>
    <w:rsid w:val="00E356CD"/>
    <w:rsid w:val="00E363E2"/>
    <w:rsid w:val="00E36AD7"/>
    <w:rsid w:val="00E36BC8"/>
    <w:rsid w:val="00E37337"/>
    <w:rsid w:val="00E37E72"/>
    <w:rsid w:val="00E430FE"/>
    <w:rsid w:val="00E4439F"/>
    <w:rsid w:val="00E444F9"/>
    <w:rsid w:val="00E4561E"/>
    <w:rsid w:val="00E456CC"/>
    <w:rsid w:val="00E45F6B"/>
    <w:rsid w:val="00E47739"/>
    <w:rsid w:val="00E47B1A"/>
    <w:rsid w:val="00E52ED6"/>
    <w:rsid w:val="00E53302"/>
    <w:rsid w:val="00E53F91"/>
    <w:rsid w:val="00E564C9"/>
    <w:rsid w:val="00E56A15"/>
    <w:rsid w:val="00E60810"/>
    <w:rsid w:val="00E61721"/>
    <w:rsid w:val="00E61AE6"/>
    <w:rsid w:val="00E61D4E"/>
    <w:rsid w:val="00E627D9"/>
    <w:rsid w:val="00E62D94"/>
    <w:rsid w:val="00E63C02"/>
    <w:rsid w:val="00E6691D"/>
    <w:rsid w:val="00E718F8"/>
    <w:rsid w:val="00E7277D"/>
    <w:rsid w:val="00E7398A"/>
    <w:rsid w:val="00E74260"/>
    <w:rsid w:val="00E80E0B"/>
    <w:rsid w:val="00E8107E"/>
    <w:rsid w:val="00E82E76"/>
    <w:rsid w:val="00E82F21"/>
    <w:rsid w:val="00E91F9A"/>
    <w:rsid w:val="00E92327"/>
    <w:rsid w:val="00E92AF3"/>
    <w:rsid w:val="00E94472"/>
    <w:rsid w:val="00E948D0"/>
    <w:rsid w:val="00E95622"/>
    <w:rsid w:val="00E96577"/>
    <w:rsid w:val="00E977B2"/>
    <w:rsid w:val="00EA18CB"/>
    <w:rsid w:val="00EA4462"/>
    <w:rsid w:val="00EA54FD"/>
    <w:rsid w:val="00EA6C4B"/>
    <w:rsid w:val="00EB0422"/>
    <w:rsid w:val="00EB127A"/>
    <w:rsid w:val="00EB2CEE"/>
    <w:rsid w:val="00EB6218"/>
    <w:rsid w:val="00EC5D2D"/>
    <w:rsid w:val="00EC6179"/>
    <w:rsid w:val="00ED3345"/>
    <w:rsid w:val="00ED3940"/>
    <w:rsid w:val="00ED3E94"/>
    <w:rsid w:val="00ED44EB"/>
    <w:rsid w:val="00ED684F"/>
    <w:rsid w:val="00ED6EE2"/>
    <w:rsid w:val="00EE1741"/>
    <w:rsid w:val="00EE1CA4"/>
    <w:rsid w:val="00EE1D63"/>
    <w:rsid w:val="00EE2D70"/>
    <w:rsid w:val="00EE363A"/>
    <w:rsid w:val="00EE4757"/>
    <w:rsid w:val="00EE47CF"/>
    <w:rsid w:val="00EE50D8"/>
    <w:rsid w:val="00EE62D7"/>
    <w:rsid w:val="00EE6757"/>
    <w:rsid w:val="00EE6CFE"/>
    <w:rsid w:val="00EF081D"/>
    <w:rsid w:val="00EF1407"/>
    <w:rsid w:val="00EF202B"/>
    <w:rsid w:val="00EF2DF4"/>
    <w:rsid w:val="00EF3CF6"/>
    <w:rsid w:val="00EF429B"/>
    <w:rsid w:val="00EF5203"/>
    <w:rsid w:val="00EF55CC"/>
    <w:rsid w:val="00EF568F"/>
    <w:rsid w:val="00EF57D7"/>
    <w:rsid w:val="00EF6A20"/>
    <w:rsid w:val="00F03E73"/>
    <w:rsid w:val="00F06119"/>
    <w:rsid w:val="00F06120"/>
    <w:rsid w:val="00F06C2B"/>
    <w:rsid w:val="00F111B6"/>
    <w:rsid w:val="00F14E53"/>
    <w:rsid w:val="00F150F2"/>
    <w:rsid w:val="00F164C8"/>
    <w:rsid w:val="00F17A72"/>
    <w:rsid w:val="00F234F7"/>
    <w:rsid w:val="00F238AD"/>
    <w:rsid w:val="00F23E2F"/>
    <w:rsid w:val="00F248AC"/>
    <w:rsid w:val="00F25A55"/>
    <w:rsid w:val="00F30336"/>
    <w:rsid w:val="00F318D8"/>
    <w:rsid w:val="00F319B6"/>
    <w:rsid w:val="00F31F7E"/>
    <w:rsid w:val="00F336F0"/>
    <w:rsid w:val="00F35445"/>
    <w:rsid w:val="00F41AB7"/>
    <w:rsid w:val="00F41AF7"/>
    <w:rsid w:val="00F466BE"/>
    <w:rsid w:val="00F507B0"/>
    <w:rsid w:val="00F50E3C"/>
    <w:rsid w:val="00F50F9A"/>
    <w:rsid w:val="00F54867"/>
    <w:rsid w:val="00F56A22"/>
    <w:rsid w:val="00F56FC8"/>
    <w:rsid w:val="00F6438C"/>
    <w:rsid w:val="00F64A11"/>
    <w:rsid w:val="00F64EF1"/>
    <w:rsid w:val="00F66ECF"/>
    <w:rsid w:val="00F7055F"/>
    <w:rsid w:val="00F74A86"/>
    <w:rsid w:val="00F760EC"/>
    <w:rsid w:val="00F76940"/>
    <w:rsid w:val="00F77303"/>
    <w:rsid w:val="00F774EB"/>
    <w:rsid w:val="00F805B4"/>
    <w:rsid w:val="00F80D8E"/>
    <w:rsid w:val="00F8166E"/>
    <w:rsid w:val="00F83EDE"/>
    <w:rsid w:val="00F84696"/>
    <w:rsid w:val="00F91150"/>
    <w:rsid w:val="00F9166E"/>
    <w:rsid w:val="00F92307"/>
    <w:rsid w:val="00F958D4"/>
    <w:rsid w:val="00F95A76"/>
    <w:rsid w:val="00FA0E4C"/>
    <w:rsid w:val="00FA217D"/>
    <w:rsid w:val="00FA7B12"/>
    <w:rsid w:val="00FB33B0"/>
    <w:rsid w:val="00FB475D"/>
    <w:rsid w:val="00FB6129"/>
    <w:rsid w:val="00FB6AC1"/>
    <w:rsid w:val="00FB7B6F"/>
    <w:rsid w:val="00FC057C"/>
    <w:rsid w:val="00FC0DB9"/>
    <w:rsid w:val="00FC1509"/>
    <w:rsid w:val="00FC1B1E"/>
    <w:rsid w:val="00FC1F00"/>
    <w:rsid w:val="00FC4AC4"/>
    <w:rsid w:val="00FC5B3F"/>
    <w:rsid w:val="00FC6CBF"/>
    <w:rsid w:val="00FC7515"/>
    <w:rsid w:val="00FD0C02"/>
    <w:rsid w:val="00FD1E3A"/>
    <w:rsid w:val="00FD33FD"/>
    <w:rsid w:val="00FD3529"/>
    <w:rsid w:val="00FD3A6C"/>
    <w:rsid w:val="00FD4041"/>
    <w:rsid w:val="00FD6D7E"/>
    <w:rsid w:val="00FD7375"/>
    <w:rsid w:val="00FE4131"/>
    <w:rsid w:val="00FE56CE"/>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2B12"/>
  <w15:chartTrackingRefBased/>
  <w15:docId w15:val="{14C22ECA-6863-42D7-9D8B-EBC3B57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lang w:val="de-AT" w:eastAsia="de-AT"/>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styleId="KeinLeerraum">
    <w:name w:val="No Spacing"/>
    <w:uiPriority w:val="1"/>
    <w:qFormat/>
    <w:rsid w:val="00BD4BA9"/>
    <w:rPr>
      <w:sz w:val="22"/>
      <w:szCs w:val="22"/>
      <w:lang w:val="de-AT" w:eastAsia="en-US"/>
    </w:rPr>
  </w:style>
  <w:style w:type="character" w:customStyle="1" w:styleId="a">
    <w:name w:val="_"/>
    <w:rsid w:val="00D80FE2"/>
  </w:style>
  <w:style w:type="paragraph" w:styleId="berarbeitung">
    <w:name w:val="Revision"/>
    <w:hidden/>
    <w:uiPriority w:val="99"/>
    <w:semiHidden/>
    <w:rsid w:val="00775005"/>
    <w:rPr>
      <w:sz w:val="22"/>
      <w:szCs w:val="22"/>
      <w:lang w:val="de-AT" w:eastAsia="en-US"/>
    </w:rPr>
  </w:style>
  <w:style w:type="character" w:styleId="Zeilennummer">
    <w:name w:val="line number"/>
    <w:uiPriority w:val="99"/>
    <w:semiHidden/>
    <w:unhideWhenUsed/>
    <w:rsid w:val="003627EB"/>
  </w:style>
  <w:style w:type="character" w:customStyle="1" w:styleId="NichtaufgelsteErwhnung1">
    <w:name w:val="Nicht aufgelöste Erwähnung1"/>
    <w:uiPriority w:val="99"/>
    <w:semiHidden/>
    <w:unhideWhenUsed/>
    <w:rsid w:val="00431C7F"/>
    <w:rPr>
      <w:color w:val="605E5C"/>
      <w:shd w:val="clear" w:color="auto" w:fill="E1DFDD"/>
    </w:rPr>
  </w:style>
  <w:style w:type="character" w:styleId="NichtaufgelsteErwhnung">
    <w:name w:val="Unresolved Mention"/>
    <w:basedOn w:val="Absatz-Standardschriftart"/>
    <w:uiPriority w:val="99"/>
    <w:semiHidden/>
    <w:unhideWhenUsed/>
    <w:rsid w:val="0003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66145104">
      <w:bodyDiv w:val="1"/>
      <w:marLeft w:val="0"/>
      <w:marRight w:val="0"/>
      <w:marTop w:val="0"/>
      <w:marBottom w:val="0"/>
      <w:divBdr>
        <w:top w:val="none" w:sz="0" w:space="0" w:color="auto"/>
        <w:left w:val="none" w:sz="0" w:space="0" w:color="auto"/>
        <w:bottom w:val="none" w:sz="0" w:space="0" w:color="auto"/>
        <w:right w:val="none" w:sz="0" w:space="0" w:color="auto"/>
      </w:divBdr>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publichealth.at/portfolio-items/praediabe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8122-34BF-42DE-BB3C-5EDD2115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5020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5805</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16187508</vt:i4>
      </vt:variant>
      <vt:variant>
        <vt:i4>3</vt:i4>
      </vt:variant>
      <vt:variant>
        <vt:i4>0</vt:i4>
      </vt:variant>
      <vt:variant>
        <vt:i4>5</vt:i4>
      </vt:variant>
      <vt:variant>
        <vt:lpwstr>http://www.publichealth.at/portfolio-items/prädiabetes/</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dc:description/>
  <cp:lastModifiedBy>Michael Leitner</cp:lastModifiedBy>
  <cp:revision>4</cp:revision>
  <cp:lastPrinted>2020-09-23T08:47:00Z</cp:lastPrinted>
  <dcterms:created xsi:type="dcterms:W3CDTF">2020-10-12T11:15:00Z</dcterms:created>
  <dcterms:modified xsi:type="dcterms:W3CDTF">2020-10-12T11:21:00Z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