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F31C" w14:textId="2EF5A7AF" w:rsidR="00EB54A5" w:rsidRDefault="00CD327D" w:rsidP="00AF5098">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D035F9">
        <w:rPr>
          <w:rFonts w:asciiTheme="majorHAnsi" w:hAnsiTheme="majorHAnsi" w:cstheme="majorHAnsi"/>
          <w:sz w:val="22"/>
          <w:szCs w:val="22"/>
          <w:lang w:val="de-AT"/>
        </w:rPr>
        <w:t>17</w:t>
      </w:r>
      <w:r w:rsidRPr="00472B47">
        <w:rPr>
          <w:rFonts w:asciiTheme="majorHAnsi" w:hAnsiTheme="majorHAnsi" w:cstheme="majorHAnsi"/>
          <w:sz w:val="22"/>
          <w:szCs w:val="22"/>
          <w:lang w:val="de-AT"/>
        </w:rPr>
        <w:t xml:space="preserve">. </w:t>
      </w:r>
      <w:r w:rsidR="00334C7E">
        <w:rPr>
          <w:rFonts w:asciiTheme="majorHAnsi" w:hAnsiTheme="majorHAnsi" w:cstheme="majorHAnsi"/>
          <w:sz w:val="22"/>
          <w:szCs w:val="22"/>
          <w:lang w:val="de-AT"/>
        </w:rPr>
        <w:t>Novem</w:t>
      </w:r>
      <w:r w:rsidR="00480104">
        <w:rPr>
          <w:rFonts w:asciiTheme="majorHAnsi" w:hAnsiTheme="majorHAnsi" w:cstheme="majorHAnsi"/>
          <w:sz w:val="22"/>
          <w:szCs w:val="22"/>
          <w:lang w:val="de-AT"/>
        </w:rPr>
        <w:t>ber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530956">
        <w:rPr>
          <w:rFonts w:asciiTheme="majorHAnsi" w:hAnsiTheme="majorHAnsi" w:cstheme="majorHAnsi"/>
          <w:sz w:val="22"/>
          <w:szCs w:val="22"/>
          <w:lang w:val="de-AT"/>
        </w:rPr>
        <w:t>1</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bookmarkStart w:id="0" w:name="_Hlk83475273"/>
      <w:r w:rsidR="00D035F9" w:rsidRPr="00D035F9">
        <w:rPr>
          <w:rFonts w:asciiTheme="majorHAnsi" w:hAnsiTheme="majorHAnsi" w:cstheme="majorHAnsi"/>
          <w:i/>
          <w:iCs/>
          <w:sz w:val="22"/>
          <w:szCs w:val="22"/>
          <w:lang w:val="de-AT"/>
        </w:rPr>
        <w:t>Die Attraktivität des Wirtschaftsstandorts Wien wird mit dem heutigen „Ja“ des globalen, biopharmazeutischen Unternehmens Takeda erneut bekräftigt.</w:t>
      </w:r>
      <w:r w:rsidR="00D035F9" w:rsidRPr="00D035F9">
        <w:t xml:space="preserve"> </w:t>
      </w:r>
      <w:r w:rsidR="00D035F9" w:rsidRPr="00D035F9">
        <w:rPr>
          <w:rFonts w:asciiTheme="majorHAnsi" w:hAnsiTheme="majorHAnsi" w:cstheme="majorHAnsi"/>
          <w:i/>
          <w:iCs/>
          <w:sz w:val="22"/>
          <w:szCs w:val="22"/>
          <w:lang w:val="de-AT"/>
        </w:rPr>
        <w:t>Das Life Sciences-Unternehmen Takeda investiert einen dreistelligen Millionenbetrag in einen technisch und ökologisch optimierten Neubau für die biopharmazeutische Forschung und Entwicklung in der Wiener Seestadt. Das ist die größte Investition in Forschung und Entwicklung seitens des Unternehmens in Österreich, das seit knapp 70 Jahren am Standort tätig ist. Takeda ist mit 4.500 Mitarbeiterinnen und Mitarbeitern der größte Pharma-Arbeitgeber Österreichs. Mit rund 3.000 Mitarbeiterinnen und Mitarbeitern ist der Großteil der Belegschaft in Wien beschäftigt. Am neuen Standort in der Seestadt werden ab 2025 rund 250 Forscherinnen und Forscher tätig sein. Sie widmen sich der Entwicklung von modernen, biotechnologisch hergestellten Medikamenten und Gentherapien für unterschiedliche Krankheitsbilder in Bereichen wie der Onkologie, Neurowissenschaften, Hämatologie etc.</w:t>
      </w:r>
    </w:p>
    <w:p w14:paraId="2A94BE97" w14:textId="77777777" w:rsidR="00EB54A5" w:rsidRDefault="00EB54A5" w:rsidP="00AF5098">
      <w:pPr>
        <w:spacing w:line="240" w:lineRule="auto"/>
        <w:jc w:val="both"/>
        <w:rPr>
          <w:rFonts w:asciiTheme="majorHAnsi" w:hAnsiTheme="majorHAnsi" w:cstheme="majorHAnsi"/>
          <w:i/>
          <w:iCs/>
          <w:sz w:val="22"/>
          <w:szCs w:val="22"/>
          <w:lang w:val="de-AT"/>
        </w:rPr>
      </w:pPr>
    </w:p>
    <w:p w14:paraId="4FBD17F7" w14:textId="77777777" w:rsidR="00A012A2" w:rsidRPr="00A012A2" w:rsidRDefault="00A012A2" w:rsidP="00A012A2">
      <w:pPr>
        <w:spacing w:line="240" w:lineRule="auto"/>
        <w:jc w:val="both"/>
        <w:rPr>
          <w:rFonts w:asciiTheme="majorHAnsi" w:hAnsiTheme="majorHAnsi" w:cstheme="majorHAnsi"/>
          <w:b/>
          <w:bCs/>
          <w:sz w:val="22"/>
          <w:szCs w:val="22"/>
          <w:lang w:val="de-AT"/>
        </w:rPr>
      </w:pPr>
      <w:r w:rsidRPr="00A012A2">
        <w:rPr>
          <w:rFonts w:asciiTheme="majorHAnsi" w:hAnsiTheme="majorHAnsi" w:cstheme="majorHAnsi"/>
          <w:b/>
          <w:bCs/>
          <w:sz w:val="22"/>
          <w:szCs w:val="22"/>
          <w:lang w:val="de-AT"/>
        </w:rPr>
        <w:t>Erfolgsstory Gesundheitsmetropole Wien</w:t>
      </w:r>
    </w:p>
    <w:p w14:paraId="381F68F7" w14:textId="70E97B77" w:rsidR="00334C7E"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„Es ist großartig, dass Takeda ein neues Forschungszentrum in der Seestadt errichtet und damit seine Kräfte hier in Wien bündelt. Diese erfreuliche Entwicklung zeigt: unser Wiener Technologie-Hotspot Seestadt ist hochgradig attraktiv für Unternehmen aus dem Forschungs- und Entwicklungsbereich. Dass ein seit Jahrzehnten in Wien tätiges Unternehmen wie Takeda auch in Zukunft auf unsere Stadt setzt, ist ein positives Signal für den gesamten Standort und trägt zur Erfolgsstory der Gesundheitsmetropole Wien bei“, betont Bürgermeister Dr. Michael Ludwig.</w:t>
      </w:r>
    </w:p>
    <w:p w14:paraId="48326FAD" w14:textId="51F32BF8" w:rsidR="00A012A2" w:rsidRDefault="00A012A2" w:rsidP="00A012A2">
      <w:pPr>
        <w:spacing w:line="240" w:lineRule="auto"/>
        <w:jc w:val="both"/>
        <w:rPr>
          <w:rFonts w:asciiTheme="majorHAnsi" w:hAnsiTheme="majorHAnsi" w:cstheme="majorHAnsi"/>
          <w:sz w:val="22"/>
          <w:szCs w:val="22"/>
          <w:lang w:val="de-AT"/>
        </w:rPr>
      </w:pPr>
    </w:p>
    <w:p w14:paraId="32646E57"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Der Fokus der Stadt ist klar: Wien will Forschung, Entwicklung und Produktion in der Stadt – und schafft dafür die Voraussetzungen. Das Bekenntnis der Stadt zu Forschung, Entwicklung und Produktion wissen auch die rund 600 Life Sciences-Unternehmen mit rund 41.000 Beschäftigten am Standort Wien zu schätzen. Rund fünfzig neue Unternehmen haben sich, auch in den von der Pandemie gekennzeichneten Jahren, 2018 bis 2020 in Wien angesiedelt.</w:t>
      </w:r>
    </w:p>
    <w:p w14:paraId="51E9BFAB" w14:textId="77777777" w:rsidR="00A012A2" w:rsidRPr="00A012A2" w:rsidRDefault="00A012A2" w:rsidP="00A012A2">
      <w:pPr>
        <w:spacing w:line="240" w:lineRule="auto"/>
        <w:jc w:val="both"/>
        <w:rPr>
          <w:rFonts w:asciiTheme="majorHAnsi" w:hAnsiTheme="majorHAnsi" w:cstheme="majorHAnsi"/>
          <w:sz w:val="22"/>
          <w:szCs w:val="22"/>
          <w:lang w:val="de-AT"/>
        </w:rPr>
      </w:pPr>
    </w:p>
    <w:p w14:paraId="78EAA70D" w14:textId="0F6AE894" w:rsid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Wirtschaftsstadtrat Peter Hanke: „Wien ist der österreichische Life Sciences-Hot Spot: Rund die Hälfte aller Beschäftigten der Branche arbeitet von unserer Stadt aus, dass zeigen die neuesten Zahlen für Wien. Mit einem Umsatz von 13,3 Milliarden Euro ist dieser Bereich in den letzten sechs Jahren um ein Drittel gewachsen. Das zeigt auch: Die Produkte der Life Sciences-Branche sind ein wahrer Wiener Exportschlager. Dass nun Takeda ein nachhaltiges Gebäude für 250 hochqualifizierte Forscherinnen und Entwickler in der Seestadt errichtet, ist nicht nur ein Vertrauensbeweis, sondern das Ergebnis von unserer langjährigen harten Arbeit.“ Zu Life Sciences zählen Unternehmen aus den Branchen der Biotechnologie, der Pharma und der Medizinprodukte.</w:t>
      </w:r>
    </w:p>
    <w:p w14:paraId="60B4F23C" w14:textId="77777777" w:rsidR="00EB54A5" w:rsidRDefault="00EB54A5" w:rsidP="00EB54A5">
      <w:pPr>
        <w:spacing w:line="240" w:lineRule="auto"/>
        <w:jc w:val="both"/>
        <w:rPr>
          <w:rFonts w:asciiTheme="majorHAnsi" w:hAnsiTheme="majorHAnsi" w:cstheme="majorHAnsi"/>
          <w:sz w:val="22"/>
          <w:szCs w:val="22"/>
          <w:lang w:val="de-AT"/>
        </w:rPr>
      </w:pPr>
    </w:p>
    <w:bookmarkEnd w:id="0"/>
    <w:p w14:paraId="096B27DD" w14:textId="77777777" w:rsidR="00A012A2" w:rsidRPr="00A012A2" w:rsidRDefault="00A012A2" w:rsidP="00A012A2">
      <w:pPr>
        <w:spacing w:line="240" w:lineRule="auto"/>
        <w:jc w:val="both"/>
        <w:rPr>
          <w:rFonts w:asciiTheme="majorHAnsi" w:hAnsiTheme="majorHAnsi" w:cstheme="majorHAnsi"/>
          <w:b/>
          <w:bCs/>
          <w:sz w:val="22"/>
          <w:szCs w:val="22"/>
          <w:lang w:val="de-AT"/>
        </w:rPr>
      </w:pPr>
      <w:r w:rsidRPr="00A012A2">
        <w:rPr>
          <w:rFonts w:asciiTheme="majorHAnsi" w:hAnsiTheme="majorHAnsi" w:cstheme="majorHAnsi"/>
          <w:b/>
          <w:bCs/>
          <w:sz w:val="22"/>
          <w:szCs w:val="22"/>
          <w:lang w:val="de-AT"/>
        </w:rPr>
        <w:t>Standort Wien: Vorreiterrolle</w:t>
      </w:r>
    </w:p>
    <w:p w14:paraId="6EE50E84"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 xml:space="preserve">Dr. Manfred Rieger, der Standortleiter des Forschungs- und Entwicklungsbereiches von Takeda in Österreich, berichtet: „Die Forschung und Entwicklung ist ein wichtiger Motor der Arzneimittelproduktion. Darum freut es mich besonders, dass ich das größte Forschungs- und Entwicklungs-Investment Takedas in Österreich verkünden kann.“ </w:t>
      </w:r>
    </w:p>
    <w:p w14:paraId="646AD7DC" w14:textId="77777777" w:rsidR="00A012A2" w:rsidRPr="00A012A2" w:rsidRDefault="00A012A2" w:rsidP="00A012A2">
      <w:pPr>
        <w:spacing w:line="240" w:lineRule="auto"/>
        <w:jc w:val="both"/>
        <w:rPr>
          <w:rFonts w:asciiTheme="majorHAnsi" w:hAnsiTheme="majorHAnsi" w:cstheme="majorHAnsi"/>
          <w:sz w:val="22"/>
          <w:szCs w:val="22"/>
          <w:lang w:val="de-AT"/>
        </w:rPr>
      </w:pPr>
    </w:p>
    <w:p w14:paraId="71E80123"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 xml:space="preserve">Hier in Wien befindet sich der europäische Standort der Takeda Pharmaceutical Sciences, ein Bestandteil der globalen Forschungs- und Entwicklungsorganisation. Takeda unterstützt die innovativsten Forschungsansätze und entwickelt sie bis zur Marktreife. Gemeinsam mit hochinnovativen Stakeholdern und führenden Industriepartnern leistet das Team Forschungs- und Entwicklungsarbeit auf Weltklasseniveau in den Therapiebereichen Neurologie, Gastroenterologie, </w:t>
      </w:r>
      <w:r w:rsidRPr="00A012A2">
        <w:rPr>
          <w:rFonts w:asciiTheme="majorHAnsi" w:hAnsiTheme="majorHAnsi" w:cstheme="majorHAnsi"/>
          <w:sz w:val="22"/>
          <w:szCs w:val="22"/>
          <w:lang w:val="de-AT"/>
        </w:rPr>
        <w:lastRenderedPageBreak/>
        <w:t xml:space="preserve">Onkologie, Seltene Erkrankungen und Hämatologie. Der spezielle Fokus der Tätigkeiten liegt dabei auf biotechnologisch hergestellten Arzneimitteln, sogenannten Biologika, und der Gentherapie. Dazu kommt ein großer Schwerpunkt hinsichtlich Digitalisierung der Forschungs- und Entwicklungsarbeit unterstützt durch innovative Technologien wie z.B. „Robotik“, „Augmented Reality", „künstliche Intelligenz“ und „Simulationen von Prozessen mittels digitaler Zwillinge“. Auch um diese Felder in der Wissenschaft voranzutreiben, wird das neue Gebäude in der Seestadt internationale Maßstäbe setzen. Takeda blickt auf eine lange Geschichte in Forschung, Entwicklung und Produktion in der Donaustadt zurück. Diese neue Investition in das „Labor der Zukunft“ zeigt, das langfristige Bekenntnis Takedas zum Standort Wien. </w:t>
      </w:r>
    </w:p>
    <w:p w14:paraId="6C80A355" w14:textId="77777777" w:rsidR="00A012A2" w:rsidRPr="00A012A2" w:rsidRDefault="00A012A2" w:rsidP="00A012A2">
      <w:pPr>
        <w:spacing w:line="240" w:lineRule="auto"/>
        <w:jc w:val="both"/>
        <w:rPr>
          <w:rFonts w:asciiTheme="majorHAnsi" w:hAnsiTheme="majorHAnsi" w:cstheme="majorHAnsi"/>
          <w:sz w:val="22"/>
          <w:szCs w:val="22"/>
          <w:lang w:val="de-AT"/>
        </w:rPr>
      </w:pPr>
    </w:p>
    <w:p w14:paraId="1E06EB64"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 xml:space="preserve">Rieger führt aus: „Takeda Forschung &amp; Entwicklung Österreich konnte sich in diesen Bereichen auch als Vorreiter innerhalb von Takeda etablieren. Wir freuen uns sehr, dass Takeda international die Investition in Österreich ermöglicht hat und wir nun gemeinsam mit unseren Partnern Stadt Wien und UniCredit Bank Austria die Vereinbarung über den Neubau unseres ‚Labors der Zukunft‘ präsentieren können. In unserem neuen Gebäude werden wir unser langjähriges Know-How und unsere Erfahrung noch besser nützen können, um Arzneimittelinnovationen von der Auswahl eines Produktkandidaten über alle präklinischen und klinischen Phasen bis zur Zulassung zu entwickeln.“ </w:t>
      </w:r>
    </w:p>
    <w:p w14:paraId="0A812A62" w14:textId="77777777" w:rsidR="00A012A2" w:rsidRPr="00A012A2" w:rsidRDefault="00A012A2" w:rsidP="00A012A2">
      <w:pPr>
        <w:spacing w:line="240" w:lineRule="auto"/>
        <w:jc w:val="both"/>
        <w:rPr>
          <w:rFonts w:asciiTheme="majorHAnsi" w:hAnsiTheme="majorHAnsi" w:cstheme="majorHAnsi"/>
          <w:sz w:val="22"/>
          <w:szCs w:val="22"/>
          <w:lang w:val="de-AT"/>
        </w:rPr>
      </w:pPr>
    </w:p>
    <w:p w14:paraId="184396EB"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Bei der Suche nach der richtigen Immobilie und durch weitere Leistungen wie Förderungen und Networking werden Unternehmen tatkräftig von der Standortagentur der Stadt Wien unterstützt. Auch Takeda profitierte von den umfassenden Services der Wirtschaftsagentur Wien: „Wien bietet das perfekte Biotop für Life Sciences-Betriebe: Immer mehr Unternehmen aus diesem Bereich entscheiden sich für Wien als Unternehmensstandort. Hier gibt es Platz für Forschung &amp; Entwicklung, für Startups, für die bewährten Unternehmen und – ganz wichtig – für Produktion. Hier vernetzen sich die verschiedensten Akteure, vom Startup über die Universität bis zum internationalen Unternehmen, um gemeinsam durch Kooperation vorwärts zu kommen. Forschung und Entwicklung finden längst nicht mehr im stillen Kämmerlein statt, sondern durch Austausch und durch Inspiration“, verdeutlicht Gerhard Hirczi, Geschäftsführer der Wirtschaftsagentur Wien.</w:t>
      </w:r>
    </w:p>
    <w:p w14:paraId="74017A61" w14:textId="77777777" w:rsidR="00A012A2" w:rsidRPr="00A012A2" w:rsidRDefault="00A012A2" w:rsidP="00A012A2">
      <w:pPr>
        <w:spacing w:line="240" w:lineRule="auto"/>
        <w:jc w:val="both"/>
        <w:rPr>
          <w:rFonts w:asciiTheme="majorHAnsi" w:hAnsiTheme="majorHAnsi" w:cstheme="majorHAnsi"/>
          <w:sz w:val="22"/>
          <w:szCs w:val="22"/>
          <w:lang w:val="de-AT"/>
        </w:rPr>
      </w:pPr>
    </w:p>
    <w:p w14:paraId="77C0C03D" w14:textId="77777777" w:rsidR="00A012A2" w:rsidRPr="00EF2088" w:rsidRDefault="00A012A2" w:rsidP="00A012A2">
      <w:pPr>
        <w:spacing w:line="240" w:lineRule="auto"/>
        <w:jc w:val="both"/>
        <w:rPr>
          <w:rFonts w:asciiTheme="majorHAnsi" w:hAnsiTheme="majorHAnsi" w:cstheme="majorHAnsi"/>
          <w:b/>
          <w:bCs/>
          <w:sz w:val="22"/>
          <w:szCs w:val="22"/>
          <w:lang w:val="de-AT"/>
        </w:rPr>
      </w:pPr>
      <w:r w:rsidRPr="00EF2088">
        <w:rPr>
          <w:rFonts w:asciiTheme="majorHAnsi" w:hAnsiTheme="majorHAnsi" w:cstheme="majorHAnsi"/>
          <w:b/>
          <w:bCs/>
          <w:sz w:val="22"/>
          <w:szCs w:val="22"/>
          <w:lang w:val="de-AT"/>
        </w:rPr>
        <w:t>Nachhaltige Investition in ein Green Building</w:t>
      </w:r>
    </w:p>
    <w:p w14:paraId="389BDEAB" w14:textId="77777777" w:rsidR="00A012A2" w:rsidRPr="00A012A2"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„Ich bin stolz, dass wir als Finanzpartner einen Beitrag zu diesem Projekt leisten konnten, das so wichtig und zukunftsweisend für unseren langjährigen Kunden Takeda in Österreich ist, ebenso wie für Wien als Wirtschafts- und Forschungsstandort. Durch die Investition in den neuen Standort sichert Takeda Arbeitsplätze von hochqualifizierten Forscherinnen und Forschern und baut seine Expertise weiter aus. Besonders freut es mich, dass es sich hier um ein nachhaltiges Gebäude handelt, denn das Thema Nachhaltigkeit ist ein wesentlicher Bestandteil unserer Geschäftsstrategie und unseres Kerngeschäfts“, sagt Christoph Nagel, CEO der UniCredit Leasing, die die Finanzierung in der Bank Austria Gruppe durchgeführt hat.</w:t>
      </w:r>
    </w:p>
    <w:p w14:paraId="4EBA1F5C" w14:textId="77777777" w:rsidR="00A012A2" w:rsidRPr="00A012A2" w:rsidRDefault="00A012A2" w:rsidP="00A012A2">
      <w:pPr>
        <w:spacing w:line="240" w:lineRule="auto"/>
        <w:jc w:val="both"/>
        <w:rPr>
          <w:rFonts w:asciiTheme="majorHAnsi" w:hAnsiTheme="majorHAnsi" w:cstheme="majorHAnsi"/>
          <w:sz w:val="22"/>
          <w:szCs w:val="22"/>
          <w:lang w:val="de-AT"/>
        </w:rPr>
      </w:pPr>
    </w:p>
    <w:p w14:paraId="6E6715FD" w14:textId="43E6F3E6" w:rsidR="00014003" w:rsidRDefault="00A012A2" w:rsidP="00A012A2">
      <w:pPr>
        <w:spacing w:line="240" w:lineRule="auto"/>
        <w:jc w:val="both"/>
        <w:rPr>
          <w:rFonts w:asciiTheme="majorHAnsi" w:hAnsiTheme="majorHAnsi" w:cstheme="majorHAnsi"/>
          <w:sz w:val="22"/>
          <w:szCs w:val="22"/>
          <w:lang w:val="de-AT"/>
        </w:rPr>
      </w:pPr>
      <w:r w:rsidRPr="00A012A2">
        <w:rPr>
          <w:rFonts w:asciiTheme="majorHAnsi" w:hAnsiTheme="majorHAnsi" w:cstheme="majorHAnsi"/>
          <w:sz w:val="22"/>
          <w:szCs w:val="22"/>
          <w:lang w:val="de-AT"/>
        </w:rPr>
        <w:t>Das Gebäude wird so geplant, dass es als Total Quality Building (TQB) zertifiziert werden kann. Das umfasst Ansprüche auf Barrierefreiheit und Komfort aber vor allem auch viele ökologische Gesichtspunkte – von einer ressourcensparenden Energieeffizienz und der Nutzung nachhaltiger Energiequellen bis zu Begrünungen und Gartenräumen, die im Stil des Takeda Gartens in Japan gestaltet werden. Dass das neue Gebäude ein Green Building wird, passt gut mit den Nachhaltigkeitszielen der Stadt Wien zusammen.</w:t>
      </w:r>
    </w:p>
    <w:p w14:paraId="0E2789C9" w14:textId="77777777" w:rsidR="00A012A2" w:rsidRDefault="00A012A2" w:rsidP="00A012A2">
      <w:pPr>
        <w:spacing w:line="240" w:lineRule="auto"/>
        <w:jc w:val="both"/>
        <w:rPr>
          <w:rFonts w:asciiTheme="majorHAnsi" w:hAnsiTheme="majorHAnsi" w:cstheme="majorHAnsi"/>
          <w:sz w:val="22"/>
          <w:szCs w:val="22"/>
          <w:lang w:val="de-AT"/>
        </w:rPr>
      </w:pPr>
    </w:p>
    <w:p w14:paraId="78F1866C" w14:textId="2A505BB0" w:rsidR="0093766F" w:rsidRPr="00C30B5C" w:rsidRDefault="00E6694E" w:rsidP="0093766F">
      <w:pPr>
        <w:spacing w:line="240" w:lineRule="auto"/>
        <w:jc w:val="both"/>
        <w:rPr>
          <w:rFonts w:asciiTheme="majorHAnsi" w:hAnsiTheme="majorHAnsi" w:cstheme="majorHAnsi"/>
          <w:b/>
          <w:bCs/>
          <w:sz w:val="20"/>
          <w:szCs w:val="20"/>
          <w:lang w:val="de-AT"/>
        </w:rPr>
      </w:pPr>
      <w:r w:rsidRPr="00C30B5C">
        <w:rPr>
          <w:rFonts w:asciiTheme="majorHAnsi" w:hAnsiTheme="majorHAnsi" w:cstheme="majorHAnsi"/>
          <w:b/>
          <w:bCs/>
          <w:sz w:val="20"/>
          <w:szCs w:val="20"/>
          <w:lang w:val="de-AT"/>
        </w:rPr>
        <w:t>Über Takeda</w:t>
      </w:r>
      <w:r w:rsidR="0091443A" w:rsidRPr="00C30B5C">
        <w:rPr>
          <w:rFonts w:asciiTheme="majorHAnsi" w:hAnsiTheme="majorHAnsi" w:cstheme="majorHAnsi"/>
          <w:b/>
          <w:bCs/>
          <w:sz w:val="20"/>
          <w:szCs w:val="20"/>
          <w:lang w:val="de-AT"/>
        </w:rPr>
        <w:t xml:space="preserve"> international</w:t>
      </w:r>
    </w:p>
    <w:p w14:paraId="11B27807" w14:textId="77777777" w:rsidR="00C445E0" w:rsidRDefault="00C445E0" w:rsidP="0026286F">
      <w:pPr>
        <w:spacing w:line="240" w:lineRule="auto"/>
        <w:jc w:val="both"/>
        <w:rPr>
          <w:rFonts w:asciiTheme="majorHAnsi" w:hAnsiTheme="majorHAnsi" w:cstheme="majorHAnsi"/>
          <w:sz w:val="20"/>
          <w:szCs w:val="20"/>
          <w:lang w:val="de-AT"/>
        </w:rPr>
      </w:pPr>
      <w:r w:rsidRPr="00C445E0">
        <w:rPr>
          <w:rFonts w:asciiTheme="majorHAnsi" w:hAnsiTheme="majorHAnsi" w:cstheme="majorHAnsi"/>
          <w:sz w:val="20"/>
          <w:szCs w:val="20"/>
          <w:lang w:val="de-AT"/>
        </w:rPr>
        <w:t>Takeda ist ein weltweit führendes, werteorientiertes, forschendes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p>
    <w:p w14:paraId="1252CE84" w14:textId="22DCF512" w:rsidR="0091443A" w:rsidRPr="00C30B5C" w:rsidRDefault="00B93177" w:rsidP="0026286F">
      <w:pPr>
        <w:spacing w:line="240" w:lineRule="auto"/>
        <w:jc w:val="both"/>
        <w:rPr>
          <w:rStyle w:val="Hyperlink"/>
          <w:rFonts w:asciiTheme="majorHAnsi" w:hAnsiTheme="majorHAnsi" w:cstheme="majorHAnsi"/>
          <w:sz w:val="20"/>
          <w:szCs w:val="20"/>
          <w:lang w:val="de-AT"/>
        </w:rPr>
      </w:pPr>
      <w:hyperlink r:id="rId11" w:history="1">
        <w:r w:rsidR="0026286F" w:rsidRPr="00C30B5C">
          <w:rPr>
            <w:rStyle w:val="Hyperlink"/>
            <w:rFonts w:asciiTheme="majorHAnsi" w:hAnsiTheme="majorHAnsi" w:cstheme="majorHAnsi"/>
            <w:sz w:val="20"/>
            <w:szCs w:val="20"/>
            <w:lang w:val="de-AT"/>
          </w:rPr>
          <w:t>www.takeda.com</w:t>
        </w:r>
      </w:hyperlink>
    </w:p>
    <w:p w14:paraId="56307694" w14:textId="1C42017B" w:rsidR="00C30B5C" w:rsidRPr="00C30B5C" w:rsidRDefault="00C30B5C" w:rsidP="0026286F">
      <w:pPr>
        <w:spacing w:line="240" w:lineRule="auto"/>
        <w:jc w:val="both"/>
        <w:rPr>
          <w:b/>
          <w:bCs/>
          <w:sz w:val="20"/>
          <w:szCs w:val="20"/>
        </w:rPr>
      </w:pPr>
    </w:p>
    <w:p w14:paraId="2B3F8CDF" w14:textId="106D1B47" w:rsidR="00C30B5C" w:rsidRPr="00C30B5C" w:rsidRDefault="00C30B5C" w:rsidP="0026286F">
      <w:pPr>
        <w:spacing w:line="240" w:lineRule="auto"/>
        <w:jc w:val="both"/>
        <w:rPr>
          <w:b/>
          <w:bCs/>
          <w:sz w:val="20"/>
          <w:szCs w:val="20"/>
        </w:rPr>
      </w:pPr>
      <w:r w:rsidRPr="00C30B5C">
        <w:rPr>
          <w:b/>
          <w:bCs/>
          <w:sz w:val="20"/>
          <w:szCs w:val="20"/>
        </w:rPr>
        <w:t>Über Takeda in Österreich</w:t>
      </w:r>
    </w:p>
    <w:p w14:paraId="6CBF72A9" w14:textId="4370F83B" w:rsidR="00C30B5C" w:rsidRPr="00C30B5C" w:rsidRDefault="00C445E0" w:rsidP="00A43903">
      <w:pPr>
        <w:spacing w:line="240" w:lineRule="auto"/>
        <w:jc w:val="both"/>
        <w:rPr>
          <w:rFonts w:asciiTheme="majorHAnsi" w:hAnsiTheme="majorHAnsi" w:cstheme="majorHAnsi"/>
          <w:color w:val="0000FF" w:themeColor="hyperlink"/>
          <w:sz w:val="20"/>
          <w:szCs w:val="20"/>
          <w:u w:val="single"/>
          <w:lang w:val="de-AT"/>
        </w:rPr>
      </w:pPr>
      <w:r w:rsidRPr="00C445E0">
        <w:rPr>
          <w:rFonts w:asciiTheme="majorHAnsi" w:hAnsiTheme="majorHAnsi" w:cstheme="majorHAnsi"/>
          <w:sz w:val="20"/>
          <w:szCs w:val="20"/>
          <w:lang w:val="de-AT"/>
        </w:rPr>
        <w:t>In Österreich arbeitet Takeda entlang der gesamten pharmazeutischen Wertschöpfungskette: Forschung &amp; Entwicklung, Plasmaaufbringung, Produktion und Vertrieb. Takeda ist der größte Pharmaarbeitgeber Österreichs. Rund 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 2020 und 2021 wurde Takeda in Österreich als Top Employer und Great Place to Work ausgezeichnet.</w:t>
      </w:r>
      <w:r w:rsidR="00C30B5C" w:rsidRPr="00C30B5C">
        <w:rPr>
          <w:rFonts w:asciiTheme="majorHAnsi" w:hAnsiTheme="majorHAnsi" w:cstheme="majorHAnsi"/>
          <w:sz w:val="20"/>
          <w:szCs w:val="20"/>
          <w:lang w:val="de-AT"/>
        </w:rPr>
        <w:t xml:space="preserve"> </w:t>
      </w:r>
      <w:hyperlink r:id="rId12" w:history="1">
        <w:r w:rsidR="00A43903" w:rsidRPr="00A43903">
          <w:rPr>
            <w:rStyle w:val="Hyperlink"/>
            <w:rFonts w:asciiTheme="majorHAnsi" w:hAnsiTheme="majorHAnsi" w:cstheme="majorHAnsi"/>
            <w:sz w:val="20"/>
            <w:szCs w:val="20"/>
            <w:lang w:val="de-AT"/>
          </w:rPr>
          <w:t>www.takeda.at</w:t>
        </w:r>
      </w:hyperlink>
      <w:r w:rsidR="00C30B5C" w:rsidRPr="00C30B5C">
        <w:rPr>
          <w:rFonts w:asciiTheme="majorHAnsi" w:hAnsiTheme="majorHAnsi" w:cstheme="majorHAnsi"/>
          <w:sz w:val="20"/>
          <w:szCs w:val="20"/>
          <w:lang w:val="de-AT"/>
        </w:rPr>
        <w:t>.</w:t>
      </w:r>
    </w:p>
    <w:p w14:paraId="47137F58" w14:textId="70C99987" w:rsidR="00DD19D3" w:rsidRPr="00472B47" w:rsidRDefault="00DD19D3" w:rsidP="00CD327D">
      <w:pPr>
        <w:spacing w:line="240" w:lineRule="auto"/>
        <w:jc w:val="both"/>
        <w:rPr>
          <w:rFonts w:asciiTheme="majorHAnsi" w:hAnsiTheme="majorHAnsi" w:cstheme="majorHAnsi"/>
          <w:sz w:val="18"/>
          <w:szCs w:val="18"/>
          <w:lang w:val="de-AT"/>
        </w:rPr>
      </w:pPr>
    </w:p>
    <w:p w14:paraId="7E85A484" w14:textId="2B3A9633" w:rsidR="006247BF" w:rsidRDefault="009E060D" w:rsidP="006247BF">
      <w:pPr>
        <w:rPr>
          <w:rStyle w:val="Hyperlink"/>
          <w:sz w:val="20"/>
          <w:szCs w:val="20"/>
        </w:rPr>
      </w:pPr>
      <w:r>
        <w:rPr>
          <w:rFonts w:asciiTheme="majorHAnsi" w:hAnsiTheme="majorHAnsi" w:cstheme="majorHAnsi"/>
          <w:sz w:val="20"/>
          <w:szCs w:val="20"/>
          <w:lang w:val="de-AT"/>
        </w:rPr>
        <w:t>Pressef</w:t>
      </w:r>
      <w:r w:rsidR="006247BF" w:rsidRPr="0026286F">
        <w:rPr>
          <w:rFonts w:asciiTheme="majorHAnsi" w:hAnsiTheme="majorHAnsi" w:cstheme="majorHAnsi"/>
          <w:sz w:val="20"/>
          <w:szCs w:val="20"/>
          <w:lang w:val="de-AT"/>
        </w:rPr>
        <w:t xml:space="preserve">otos zum Download unter: </w:t>
      </w:r>
      <w:hyperlink r:id="rId13" w:history="1">
        <w:r w:rsidR="00EF2088" w:rsidRPr="00AF76F1">
          <w:rPr>
            <w:rStyle w:val="Hyperlink"/>
            <w:sz w:val="20"/>
            <w:szCs w:val="20"/>
          </w:rPr>
          <w:t>http://www.publichealth.at/portfolio-items/Labor-der-Zukunft/</w:t>
        </w:r>
      </w:hyperlink>
    </w:p>
    <w:p w14:paraId="222C8049" w14:textId="77777777" w:rsidR="00C445E0" w:rsidRPr="0026286F" w:rsidRDefault="00C445E0" w:rsidP="006247BF">
      <w:pPr>
        <w:rPr>
          <w:sz w:val="20"/>
          <w:szCs w:val="20"/>
        </w:rPr>
      </w:pPr>
    </w:p>
    <w:p w14:paraId="67F1C7BC" w14:textId="77777777" w:rsidR="007D4E11" w:rsidRPr="007D4E11" w:rsidRDefault="007D4E11" w:rsidP="007D4E11">
      <w:pPr>
        <w:spacing w:line="240" w:lineRule="auto"/>
        <w:jc w:val="both"/>
        <w:rPr>
          <w:rFonts w:asciiTheme="majorHAnsi" w:hAnsiTheme="majorHAnsi" w:cstheme="majorHAnsi"/>
          <w:b/>
          <w:bCs/>
          <w:sz w:val="20"/>
          <w:szCs w:val="20"/>
        </w:rPr>
      </w:pPr>
      <w:r w:rsidRPr="007D4E11">
        <w:rPr>
          <w:rFonts w:asciiTheme="majorHAnsi" w:hAnsiTheme="majorHAnsi" w:cstheme="majorHAnsi"/>
          <w:b/>
          <w:bCs/>
          <w:sz w:val="20"/>
          <w:szCs w:val="20"/>
        </w:rPr>
        <w:t>Rückfragehinweise:</w:t>
      </w:r>
    </w:p>
    <w:p w14:paraId="41886285" w14:textId="77777777" w:rsidR="007D4E11" w:rsidRPr="007D4E11" w:rsidRDefault="007D4E11" w:rsidP="007D4E11">
      <w:pPr>
        <w:spacing w:line="240" w:lineRule="auto"/>
        <w:jc w:val="both"/>
        <w:rPr>
          <w:rFonts w:asciiTheme="majorHAnsi" w:hAnsiTheme="majorHAnsi" w:cstheme="majorHAnsi"/>
          <w:sz w:val="20"/>
          <w:szCs w:val="20"/>
        </w:rPr>
        <w:sectPr w:rsidR="007D4E11" w:rsidRPr="007D4E11" w:rsidSect="00CD327D">
          <w:footerReference w:type="default" r:id="rId14"/>
          <w:headerReference w:type="first" r:id="rId15"/>
          <w:pgSz w:w="11900" w:h="16840" w:code="9"/>
          <w:pgMar w:top="1701" w:right="1418" w:bottom="1134" w:left="1418" w:header="567" w:footer="210" w:gutter="0"/>
          <w:cols w:space="708"/>
          <w:titlePg/>
          <w:docGrid w:linePitch="286"/>
        </w:sectPr>
      </w:pPr>
    </w:p>
    <w:p w14:paraId="28385F63" w14:textId="77777777" w:rsidR="007D4E11" w:rsidRPr="009E060D" w:rsidRDefault="007D4E11" w:rsidP="007D4E11">
      <w:pPr>
        <w:spacing w:line="240" w:lineRule="auto"/>
        <w:jc w:val="both"/>
        <w:rPr>
          <w:rFonts w:asciiTheme="majorHAnsi" w:hAnsiTheme="majorHAnsi" w:cstheme="majorHAnsi"/>
          <w:b/>
          <w:bCs/>
          <w:sz w:val="20"/>
          <w:szCs w:val="20"/>
        </w:rPr>
      </w:pPr>
      <w:r w:rsidRPr="009E060D">
        <w:rPr>
          <w:rFonts w:asciiTheme="majorHAnsi" w:hAnsiTheme="majorHAnsi" w:cstheme="majorHAnsi"/>
          <w:b/>
          <w:bCs/>
          <w:sz w:val="20"/>
          <w:szCs w:val="20"/>
        </w:rPr>
        <w:t>Takeda</w:t>
      </w:r>
    </w:p>
    <w:p w14:paraId="15B00EFE" w14:textId="77777777" w:rsidR="007D4E11" w:rsidRPr="007D4E11" w:rsidRDefault="007D4E11" w:rsidP="007D4E11">
      <w:pPr>
        <w:spacing w:line="240" w:lineRule="auto"/>
        <w:jc w:val="both"/>
        <w:rPr>
          <w:rFonts w:asciiTheme="majorHAnsi" w:hAnsiTheme="majorHAnsi" w:cstheme="majorHAnsi"/>
          <w:sz w:val="20"/>
          <w:szCs w:val="20"/>
        </w:rPr>
      </w:pPr>
      <w:r w:rsidRPr="007D4E11">
        <w:rPr>
          <w:rFonts w:asciiTheme="majorHAnsi" w:hAnsiTheme="majorHAnsi" w:cstheme="majorHAnsi"/>
          <w:sz w:val="20"/>
          <w:szCs w:val="20"/>
        </w:rPr>
        <w:t>EU R&amp;D Communications Lead</w:t>
      </w:r>
    </w:p>
    <w:p w14:paraId="1E3BD854" w14:textId="77777777" w:rsidR="007D4E11" w:rsidRPr="007D4E11" w:rsidRDefault="007D4E11" w:rsidP="007D4E11">
      <w:pPr>
        <w:spacing w:line="240" w:lineRule="auto"/>
        <w:jc w:val="both"/>
        <w:rPr>
          <w:rFonts w:asciiTheme="majorHAnsi" w:hAnsiTheme="majorHAnsi" w:cstheme="majorHAnsi"/>
          <w:sz w:val="20"/>
          <w:szCs w:val="20"/>
        </w:rPr>
      </w:pPr>
      <w:r w:rsidRPr="007D4E11">
        <w:rPr>
          <w:rFonts w:asciiTheme="majorHAnsi" w:hAnsiTheme="majorHAnsi" w:cstheme="majorHAnsi"/>
          <w:sz w:val="20"/>
          <w:szCs w:val="20"/>
        </w:rPr>
        <w:t>Denisa-Alexandra Lazarescu</w:t>
      </w:r>
    </w:p>
    <w:p w14:paraId="78E6CEE0" w14:textId="77777777" w:rsidR="007D4E11" w:rsidRPr="007D4E11" w:rsidRDefault="007D4E11" w:rsidP="007D4E11">
      <w:pPr>
        <w:spacing w:line="240" w:lineRule="auto"/>
        <w:jc w:val="both"/>
        <w:rPr>
          <w:rFonts w:asciiTheme="majorHAnsi" w:hAnsiTheme="majorHAnsi" w:cstheme="majorHAnsi"/>
          <w:sz w:val="20"/>
          <w:szCs w:val="20"/>
        </w:rPr>
      </w:pPr>
      <w:r w:rsidRPr="007D4E11">
        <w:rPr>
          <w:rFonts w:asciiTheme="majorHAnsi" w:hAnsiTheme="majorHAnsi" w:cstheme="majorHAnsi"/>
          <w:sz w:val="20"/>
          <w:szCs w:val="20"/>
        </w:rPr>
        <w:t>Tel: 0664 812 0623</w:t>
      </w:r>
    </w:p>
    <w:p w14:paraId="499B68B3" w14:textId="77777777" w:rsidR="007D4E11" w:rsidRPr="00B55D1B" w:rsidRDefault="007D4E11" w:rsidP="007D4E11">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Pr="007D4E11">
        <w:rPr>
          <w:rStyle w:val="Hyperlink"/>
          <w:rFonts w:asciiTheme="majorHAnsi" w:hAnsiTheme="majorHAnsi" w:cstheme="majorHAnsi"/>
          <w:sz w:val="20"/>
          <w:szCs w:val="20"/>
        </w:rPr>
        <w:t>denisa-alexandra.lazarescu@takeda.com</w:t>
      </w:r>
    </w:p>
    <w:p w14:paraId="6A0C88A5" w14:textId="77777777" w:rsidR="007D4E11" w:rsidRPr="009E060D" w:rsidRDefault="007D4E11" w:rsidP="007D4E11">
      <w:pPr>
        <w:spacing w:line="240" w:lineRule="auto"/>
        <w:jc w:val="both"/>
        <w:rPr>
          <w:rFonts w:asciiTheme="majorHAnsi" w:hAnsiTheme="majorHAnsi" w:cstheme="majorHAnsi"/>
          <w:b/>
          <w:bCs/>
          <w:sz w:val="20"/>
          <w:szCs w:val="20"/>
        </w:rPr>
      </w:pPr>
      <w:r w:rsidRPr="007D4E11">
        <w:rPr>
          <w:rFonts w:asciiTheme="majorHAnsi" w:hAnsiTheme="majorHAnsi" w:cstheme="majorHAnsi"/>
          <w:sz w:val="20"/>
          <w:szCs w:val="20"/>
        </w:rPr>
        <w:br w:type="column"/>
      </w:r>
      <w:r w:rsidRPr="009E060D">
        <w:rPr>
          <w:rFonts w:asciiTheme="majorHAnsi" w:hAnsiTheme="majorHAnsi" w:cstheme="majorHAnsi"/>
          <w:b/>
          <w:bCs/>
          <w:sz w:val="20"/>
          <w:szCs w:val="20"/>
        </w:rPr>
        <w:t>Journalistenservice / Agentur:</w:t>
      </w:r>
    </w:p>
    <w:p w14:paraId="7DE3182D" w14:textId="77777777" w:rsidR="007D4E11" w:rsidRPr="006145F3" w:rsidRDefault="007D4E11" w:rsidP="007D4E11">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0C236851" w14:textId="73240B12" w:rsidR="007D4E11" w:rsidRPr="00B55D1B" w:rsidRDefault="007D4E11" w:rsidP="007D4E11">
      <w:pPr>
        <w:spacing w:line="240" w:lineRule="auto"/>
        <w:jc w:val="both"/>
        <w:rPr>
          <w:rFonts w:asciiTheme="majorHAnsi" w:hAnsiTheme="majorHAnsi" w:cstheme="majorHAnsi"/>
          <w:sz w:val="20"/>
          <w:szCs w:val="20"/>
          <w:lang w:val="en-GB"/>
        </w:rPr>
      </w:pPr>
      <w:r w:rsidRPr="00B55D1B">
        <w:rPr>
          <w:rFonts w:asciiTheme="majorHAnsi" w:hAnsiTheme="majorHAnsi" w:cstheme="majorHAnsi"/>
          <w:sz w:val="20"/>
          <w:szCs w:val="20"/>
          <w:lang w:val="en-GB"/>
        </w:rPr>
        <w:t>Michael Leitner</w:t>
      </w:r>
    </w:p>
    <w:p w14:paraId="4565A98B" w14:textId="78DD7AEC" w:rsidR="007D4E11" w:rsidRPr="00520162" w:rsidRDefault="007D4E11" w:rsidP="007D4E11">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w:t>
      </w:r>
      <w:r w:rsidR="00DD1624">
        <w:rPr>
          <w:rFonts w:asciiTheme="majorHAnsi" w:hAnsiTheme="majorHAnsi" w:cstheme="majorHAnsi"/>
          <w:sz w:val="20"/>
          <w:szCs w:val="20"/>
          <w:lang w:val="de-AT"/>
        </w:rPr>
        <w:t>699 155 244 31</w:t>
      </w:r>
    </w:p>
    <w:p w14:paraId="68260339" w14:textId="77777777" w:rsidR="007D4E11" w:rsidRDefault="007D4E11" w:rsidP="007D4E11">
      <w:pPr>
        <w:spacing w:line="240" w:lineRule="auto"/>
        <w:jc w:val="both"/>
        <w:rPr>
          <w:rStyle w:val="Hyperlink"/>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6" w:history="1">
        <w:r w:rsidRPr="00472B47">
          <w:rPr>
            <w:rStyle w:val="Hyperlink"/>
            <w:rFonts w:asciiTheme="majorHAnsi" w:hAnsiTheme="majorHAnsi" w:cstheme="majorHAnsi"/>
            <w:sz w:val="20"/>
            <w:szCs w:val="20"/>
            <w:lang w:val="de-AT"/>
          </w:rPr>
          <w:t>michael.leitner@publichealth.at</w:t>
        </w:r>
      </w:hyperlink>
    </w:p>
    <w:p w14:paraId="155697B9" w14:textId="77777777" w:rsidR="007D4E11" w:rsidRPr="00E9354C" w:rsidRDefault="007D4E11" w:rsidP="007D4E11">
      <w:pPr>
        <w:spacing w:line="240" w:lineRule="auto"/>
        <w:jc w:val="both"/>
      </w:pPr>
    </w:p>
    <w:p w14:paraId="36074AE8" w14:textId="77777777" w:rsidR="007D4E11" w:rsidRDefault="007D4E11" w:rsidP="007D4E11">
      <w:pPr>
        <w:spacing w:line="240" w:lineRule="auto"/>
        <w:jc w:val="both"/>
        <w:rPr>
          <w:rStyle w:val="Hyperlink"/>
          <w:rFonts w:asciiTheme="majorHAnsi" w:hAnsiTheme="majorHAnsi" w:cstheme="majorHAnsi"/>
          <w:sz w:val="20"/>
          <w:szCs w:val="20"/>
          <w:lang w:val="de-AT"/>
        </w:rPr>
        <w:sectPr w:rsidR="007D4E11" w:rsidSect="0026286F">
          <w:type w:val="continuous"/>
          <w:pgSz w:w="11900" w:h="16840" w:code="9"/>
          <w:pgMar w:top="1701" w:right="1418" w:bottom="851" w:left="1418" w:header="567" w:footer="210" w:gutter="0"/>
          <w:cols w:num="2" w:space="506"/>
        </w:sectPr>
      </w:pPr>
    </w:p>
    <w:p w14:paraId="50D170AF" w14:textId="77777777" w:rsidR="007D4E11" w:rsidRPr="004A70FD" w:rsidRDefault="007D4E11" w:rsidP="007D4E11">
      <w:pPr>
        <w:spacing w:line="240" w:lineRule="auto"/>
        <w:jc w:val="both"/>
        <w:rPr>
          <w:rFonts w:asciiTheme="majorHAnsi" w:hAnsiTheme="majorHAnsi" w:cstheme="majorHAnsi"/>
          <w:sz w:val="2"/>
          <w:szCs w:val="2"/>
          <w:lang w:val="de-AT"/>
        </w:rPr>
      </w:pPr>
    </w:p>
    <w:p w14:paraId="0DDCD194" w14:textId="77777777" w:rsidR="007D4E11" w:rsidRPr="004A70FD" w:rsidRDefault="007D4E11" w:rsidP="007D4E11">
      <w:pPr>
        <w:spacing w:line="240" w:lineRule="auto"/>
        <w:jc w:val="both"/>
        <w:rPr>
          <w:rFonts w:asciiTheme="majorHAnsi" w:hAnsiTheme="majorHAnsi" w:cstheme="majorHAnsi"/>
          <w:sz w:val="2"/>
          <w:szCs w:val="2"/>
          <w:lang w:val="de-AT"/>
        </w:rPr>
        <w:sectPr w:rsidR="007D4E11" w:rsidRPr="004A70FD" w:rsidSect="00CD327D">
          <w:type w:val="continuous"/>
          <w:pgSz w:w="11900" w:h="16840" w:code="9"/>
          <w:pgMar w:top="1701" w:right="1418" w:bottom="1134" w:left="1418" w:header="567" w:footer="210" w:gutter="0"/>
          <w:cols w:num="2" w:space="708"/>
        </w:sectPr>
      </w:pPr>
    </w:p>
    <w:p w14:paraId="682FD2B0" w14:textId="77777777" w:rsidR="00DD1624" w:rsidRPr="007D4E11" w:rsidRDefault="00DD1624" w:rsidP="00DD1624">
      <w:pPr>
        <w:spacing w:line="240" w:lineRule="auto"/>
        <w:jc w:val="both"/>
        <w:rPr>
          <w:rFonts w:asciiTheme="majorHAnsi" w:hAnsiTheme="majorHAnsi" w:cstheme="majorHAnsi"/>
          <w:b/>
          <w:bCs/>
          <w:sz w:val="20"/>
          <w:szCs w:val="20"/>
          <w:lang w:val="de-AT"/>
        </w:rPr>
      </w:pPr>
    </w:p>
    <w:p w14:paraId="0DB29C22" w14:textId="77777777" w:rsidR="00DD1624" w:rsidRPr="007D4E11" w:rsidRDefault="00DD1624" w:rsidP="00DD1624">
      <w:pPr>
        <w:spacing w:line="240" w:lineRule="auto"/>
        <w:jc w:val="both"/>
        <w:rPr>
          <w:rFonts w:asciiTheme="majorHAnsi" w:hAnsiTheme="majorHAnsi" w:cstheme="majorHAnsi"/>
          <w:sz w:val="20"/>
          <w:szCs w:val="20"/>
          <w:lang w:val="de-AT"/>
        </w:rPr>
        <w:sectPr w:rsidR="00DD1624" w:rsidRPr="007D4E11" w:rsidSect="007D4E11">
          <w:footerReference w:type="default" r:id="rId17"/>
          <w:headerReference w:type="first" r:id="rId18"/>
          <w:type w:val="continuous"/>
          <w:pgSz w:w="11900" w:h="16840" w:code="9"/>
          <w:pgMar w:top="1701" w:right="1418" w:bottom="1134" w:left="1418" w:header="567" w:footer="210" w:gutter="0"/>
          <w:cols w:space="708"/>
          <w:titlePg/>
          <w:docGrid w:linePitch="286"/>
        </w:sectPr>
      </w:pPr>
    </w:p>
    <w:p w14:paraId="181C70F0" w14:textId="77777777" w:rsidR="00DD1624" w:rsidRPr="009E060D" w:rsidRDefault="00DD1624" w:rsidP="00DD1624">
      <w:pPr>
        <w:spacing w:line="240" w:lineRule="auto"/>
        <w:jc w:val="both"/>
        <w:rPr>
          <w:rFonts w:asciiTheme="majorHAnsi" w:hAnsiTheme="majorHAnsi" w:cstheme="majorHAnsi"/>
          <w:b/>
          <w:bCs/>
          <w:sz w:val="20"/>
          <w:szCs w:val="20"/>
          <w:lang w:val="de-AT"/>
        </w:rPr>
      </w:pPr>
      <w:r w:rsidRPr="009E060D">
        <w:rPr>
          <w:rFonts w:asciiTheme="majorHAnsi" w:hAnsiTheme="majorHAnsi" w:cstheme="majorHAnsi"/>
          <w:b/>
          <w:bCs/>
          <w:sz w:val="20"/>
          <w:szCs w:val="20"/>
          <w:lang w:val="de-AT"/>
        </w:rPr>
        <w:t>Mediensprecher des Bürgermeisters</w:t>
      </w:r>
    </w:p>
    <w:p w14:paraId="16255D97" w14:textId="77777777" w:rsidR="00DD1624" w:rsidRPr="007D4E11" w:rsidRDefault="00DD1624" w:rsidP="00DD1624">
      <w:pPr>
        <w:spacing w:line="240" w:lineRule="auto"/>
        <w:jc w:val="both"/>
        <w:rPr>
          <w:rFonts w:asciiTheme="majorHAnsi" w:hAnsiTheme="majorHAnsi" w:cstheme="majorHAnsi"/>
          <w:sz w:val="20"/>
          <w:szCs w:val="20"/>
          <w:lang w:val="de-AT"/>
        </w:rPr>
      </w:pPr>
      <w:r w:rsidRPr="007D4E11">
        <w:rPr>
          <w:rFonts w:asciiTheme="majorHAnsi" w:hAnsiTheme="majorHAnsi" w:cstheme="majorHAnsi"/>
          <w:sz w:val="20"/>
          <w:szCs w:val="20"/>
          <w:lang w:val="de-AT"/>
        </w:rPr>
        <w:t>Paul Weis</w:t>
      </w:r>
    </w:p>
    <w:p w14:paraId="32841863" w14:textId="77777777" w:rsidR="00DD1624" w:rsidRPr="007D4E11" w:rsidRDefault="00DD1624" w:rsidP="00DD1624">
      <w:pPr>
        <w:spacing w:line="240" w:lineRule="auto"/>
        <w:jc w:val="both"/>
        <w:rPr>
          <w:rFonts w:asciiTheme="majorHAnsi" w:hAnsiTheme="majorHAnsi" w:cstheme="majorHAnsi"/>
          <w:sz w:val="20"/>
          <w:szCs w:val="20"/>
          <w:lang w:val="de-AT"/>
        </w:rPr>
      </w:pPr>
      <w:r w:rsidRPr="007D4E11">
        <w:rPr>
          <w:rFonts w:asciiTheme="majorHAnsi" w:hAnsiTheme="majorHAnsi" w:cstheme="majorHAnsi"/>
          <w:sz w:val="20"/>
          <w:szCs w:val="20"/>
          <w:lang w:val="de-AT"/>
        </w:rPr>
        <w:t xml:space="preserve">Tel: </w:t>
      </w:r>
      <w:r>
        <w:rPr>
          <w:rFonts w:asciiTheme="majorHAnsi" w:hAnsiTheme="majorHAnsi" w:cstheme="majorHAnsi"/>
          <w:sz w:val="20"/>
          <w:szCs w:val="20"/>
          <w:lang w:val="de-AT"/>
        </w:rPr>
        <w:t>0</w:t>
      </w:r>
      <w:r w:rsidRPr="00DD1624">
        <w:rPr>
          <w:rFonts w:asciiTheme="majorHAnsi" w:hAnsiTheme="majorHAnsi" w:cstheme="majorHAnsi"/>
          <w:sz w:val="20"/>
          <w:szCs w:val="20"/>
          <w:lang w:val="de-AT"/>
        </w:rPr>
        <w:t>1 4000 818546</w:t>
      </w:r>
    </w:p>
    <w:p w14:paraId="10A86017" w14:textId="77777777" w:rsidR="00DD1624" w:rsidRPr="00B55D1B" w:rsidRDefault="00DD1624" w:rsidP="00DD1624">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Pr="00DD1624">
        <w:rPr>
          <w:rStyle w:val="Hyperlink"/>
          <w:rFonts w:asciiTheme="majorHAnsi" w:hAnsiTheme="majorHAnsi" w:cstheme="majorHAnsi"/>
          <w:sz w:val="20"/>
          <w:szCs w:val="20"/>
        </w:rPr>
        <w:t>paul.weis@wien.gv.at</w:t>
      </w:r>
    </w:p>
    <w:p w14:paraId="267B08D5" w14:textId="77777777" w:rsidR="00DD1624" w:rsidRPr="009E060D" w:rsidRDefault="00DD1624" w:rsidP="00DD1624">
      <w:pPr>
        <w:spacing w:line="240" w:lineRule="auto"/>
        <w:jc w:val="both"/>
        <w:rPr>
          <w:rFonts w:asciiTheme="majorHAnsi" w:hAnsiTheme="majorHAnsi" w:cstheme="majorHAnsi"/>
          <w:b/>
          <w:bCs/>
          <w:sz w:val="20"/>
          <w:szCs w:val="20"/>
        </w:rPr>
      </w:pPr>
      <w:r w:rsidRPr="007D4E11">
        <w:rPr>
          <w:rFonts w:asciiTheme="majorHAnsi" w:hAnsiTheme="majorHAnsi" w:cstheme="majorHAnsi"/>
          <w:sz w:val="20"/>
          <w:szCs w:val="20"/>
        </w:rPr>
        <w:br w:type="column"/>
      </w:r>
      <w:r w:rsidRPr="009E060D">
        <w:rPr>
          <w:rFonts w:asciiTheme="majorHAnsi" w:hAnsiTheme="majorHAnsi" w:cstheme="majorHAnsi"/>
          <w:b/>
          <w:bCs/>
          <w:sz w:val="20"/>
          <w:szCs w:val="20"/>
          <w:lang w:val="de-AT"/>
        </w:rPr>
        <w:t>Mediensprecherin Stadtrat Peter Hanke</w:t>
      </w:r>
    </w:p>
    <w:p w14:paraId="590E88E0" w14:textId="77777777" w:rsidR="00DD1624" w:rsidRPr="00DD1624" w:rsidRDefault="00DD1624" w:rsidP="00DD1624">
      <w:pPr>
        <w:spacing w:line="240" w:lineRule="auto"/>
        <w:jc w:val="both"/>
        <w:rPr>
          <w:rFonts w:asciiTheme="majorHAnsi" w:hAnsiTheme="majorHAnsi" w:cstheme="majorHAnsi"/>
          <w:sz w:val="20"/>
          <w:szCs w:val="20"/>
        </w:rPr>
      </w:pPr>
      <w:r w:rsidRPr="00DD1624">
        <w:rPr>
          <w:rFonts w:asciiTheme="majorHAnsi" w:hAnsiTheme="majorHAnsi" w:cstheme="majorHAnsi"/>
          <w:sz w:val="20"/>
          <w:szCs w:val="20"/>
        </w:rPr>
        <w:t>Sabine Hacker</w:t>
      </w:r>
    </w:p>
    <w:p w14:paraId="1DA5EDBE" w14:textId="77777777" w:rsidR="00DD1624" w:rsidRPr="00520162" w:rsidRDefault="00DD1624" w:rsidP="00DD1624">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Tel.: 01</w:t>
      </w:r>
      <w:r>
        <w:rPr>
          <w:rFonts w:asciiTheme="majorHAnsi" w:hAnsiTheme="majorHAnsi" w:cstheme="majorHAnsi"/>
          <w:sz w:val="20"/>
          <w:szCs w:val="20"/>
          <w:lang w:val="de-AT"/>
        </w:rPr>
        <w:t xml:space="preserve"> </w:t>
      </w:r>
      <w:r w:rsidRPr="00DD1624">
        <w:rPr>
          <w:rFonts w:asciiTheme="majorHAnsi" w:hAnsiTheme="majorHAnsi" w:cstheme="majorHAnsi"/>
          <w:sz w:val="20"/>
          <w:szCs w:val="20"/>
          <w:lang w:val="de-AT"/>
        </w:rPr>
        <w:t>4000 81331</w:t>
      </w:r>
    </w:p>
    <w:p w14:paraId="019E48E0" w14:textId="77777777" w:rsidR="00DD1624" w:rsidRDefault="00DD1624" w:rsidP="00DD1624">
      <w:pPr>
        <w:spacing w:line="240" w:lineRule="auto"/>
        <w:jc w:val="both"/>
      </w:pPr>
      <w:r w:rsidRPr="00472B47">
        <w:rPr>
          <w:rFonts w:asciiTheme="majorHAnsi" w:hAnsiTheme="majorHAnsi" w:cstheme="majorHAnsi"/>
          <w:sz w:val="20"/>
          <w:szCs w:val="20"/>
          <w:lang w:val="de-AT"/>
        </w:rPr>
        <w:t xml:space="preserve">E-Mail: </w:t>
      </w:r>
      <w:hyperlink r:id="rId19" w:history="1">
        <w:r w:rsidRPr="00AF76F1">
          <w:rPr>
            <w:rStyle w:val="Hyperlink"/>
          </w:rPr>
          <w:t>sabine.hacker@wien.gv.at</w:t>
        </w:r>
      </w:hyperlink>
    </w:p>
    <w:p w14:paraId="305E6B5A" w14:textId="77777777" w:rsidR="00DD1624" w:rsidRPr="00E9354C" w:rsidRDefault="00DD1624" w:rsidP="00DD1624">
      <w:pPr>
        <w:spacing w:line="240" w:lineRule="auto"/>
        <w:jc w:val="both"/>
      </w:pPr>
    </w:p>
    <w:p w14:paraId="31493B75" w14:textId="77777777" w:rsidR="00DD1624" w:rsidRDefault="00DD1624" w:rsidP="00DD1624">
      <w:pPr>
        <w:spacing w:line="240" w:lineRule="auto"/>
        <w:jc w:val="both"/>
        <w:rPr>
          <w:rStyle w:val="Hyperlink"/>
          <w:rFonts w:asciiTheme="majorHAnsi" w:hAnsiTheme="majorHAnsi" w:cstheme="majorHAnsi"/>
          <w:sz w:val="20"/>
          <w:szCs w:val="20"/>
          <w:lang w:val="de-AT"/>
        </w:rPr>
        <w:sectPr w:rsidR="00DD1624" w:rsidSect="0026286F">
          <w:type w:val="continuous"/>
          <w:pgSz w:w="11900" w:h="16840" w:code="9"/>
          <w:pgMar w:top="1701" w:right="1418" w:bottom="851" w:left="1418" w:header="567" w:footer="210" w:gutter="0"/>
          <w:cols w:num="2" w:space="506"/>
        </w:sectPr>
      </w:pPr>
    </w:p>
    <w:p w14:paraId="617ABBB9" w14:textId="77777777" w:rsidR="00DD1624" w:rsidRPr="004A70FD" w:rsidRDefault="00DD1624" w:rsidP="00DD1624">
      <w:pPr>
        <w:spacing w:line="240" w:lineRule="auto"/>
        <w:jc w:val="both"/>
        <w:rPr>
          <w:rFonts w:asciiTheme="majorHAnsi" w:hAnsiTheme="majorHAnsi" w:cstheme="majorHAnsi"/>
          <w:sz w:val="2"/>
          <w:szCs w:val="2"/>
          <w:lang w:val="de-AT"/>
        </w:rPr>
      </w:pPr>
    </w:p>
    <w:p w14:paraId="3C80A3F4" w14:textId="77777777" w:rsidR="00DD1624" w:rsidRPr="004A70FD" w:rsidRDefault="00DD1624" w:rsidP="00DD1624">
      <w:pPr>
        <w:spacing w:line="240" w:lineRule="auto"/>
        <w:jc w:val="both"/>
        <w:rPr>
          <w:rFonts w:asciiTheme="majorHAnsi" w:hAnsiTheme="majorHAnsi" w:cstheme="majorHAnsi"/>
          <w:sz w:val="2"/>
          <w:szCs w:val="2"/>
          <w:lang w:val="de-AT"/>
        </w:rPr>
        <w:sectPr w:rsidR="00DD1624" w:rsidRPr="004A70FD" w:rsidSect="00CD327D">
          <w:type w:val="continuous"/>
          <w:pgSz w:w="11900" w:h="16840" w:code="9"/>
          <w:pgMar w:top="1701" w:right="1418" w:bottom="1134" w:left="1418" w:header="567" w:footer="210" w:gutter="0"/>
          <w:cols w:num="2" w:space="708"/>
        </w:sectPr>
      </w:pPr>
    </w:p>
    <w:p w14:paraId="2E1E8D7A" w14:textId="77777777" w:rsidR="00DD1624" w:rsidRPr="004A70FD" w:rsidRDefault="00DD1624" w:rsidP="00DD1624">
      <w:pPr>
        <w:spacing w:line="240" w:lineRule="auto"/>
        <w:jc w:val="both"/>
        <w:rPr>
          <w:rFonts w:asciiTheme="majorHAnsi" w:hAnsiTheme="majorHAnsi" w:cstheme="majorHAnsi"/>
          <w:sz w:val="2"/>
          <w:szCs w:val="2"/>
          <w:lang w:val="de-AT"/>
        </w:rPr>
      </w:pPr>
    </w:p>
    <w:p w14:paraId="3D3FDE41" w14:textId="77777777" w:rsidR="00DD1624" w:rsidRPr="007D4E11" w:rsidRDefault="00DD1624" w:rsidP="00DD1624">
      <w:pPr>
        <w:spacing w:line="240" w:lineRule="auto"/>
        <w:jc w:val="both"/>
        <w:rPr>
          <w:rFonts w:asciiTheme="majorHAnsi" w:hAnsiTheme="majorHAnsi" w:cstheme="majorHAnsi"/>
          <w:b/>
          <w:bCs/>
          <w:sz w:val="20"/>
          <w:szCs w:val="20"/>
          <w:lang w:val="de-AT"/>
        </w:rPr>
      </w:pPr>
    </w:p>
    <w:p w14:paraId="563E4B3D" w14:textId="77777777" w:rsidR="00DD1624" w:rsidRPr="007D4E11" w:rsidRDefault="00DD1624" w:rsidP="00DD1624">
      <w:pPr>
        <w:spacing w:line="240" w:lineRule="auto"/>
        <w:jc w:val="both"/>
        <w:rPr>
          <w:rFonts w:asciiTheme="majorHAnsi" w:hAnsiTheme="majorHAnsi" w:cstheme="majorHAnsi"/>
          <w:sz w:val="20"/>
          <w:szCs w:val="20"/>
          <w:lang w:val="de-AT"/>
        </w:rPr>
        <w:sectPr w:rsidR="00DD1624" w:rsidRPr="007D4E11" w:rsidSect="007D4E11">
          <w:footerReference w:type="default" r:id="rId20"/>
          <w:headerReference w:type="first" r:id="rId21"/>
          <w:type w:val="continuous"/>
          <w:pgSz w:w="11900" w:h="16840" w:code="9"/>
          <w:pgMar w:top="1701" w:right="1418" w:bottom="1134" w:left="1418" w:header="567" w:footer="210" w:gutter="0"/>
          <w:cols w:space="708"/>
          <w:titlePg/>
          <w:docGrid w:linePitch="286"/>
        </w:sectPr>
      </w:pPr>
    </w:p>
    <w:p w14:paraId="2ED94505" w14:textId="594E5107" w:rsidR="00DD1624" w:rsidRPr="009E060D" w:rsidRDefault="00DD1624" w:rsidP="00DD1624">
      <w:pPr>
        <w:spacing w:line="240" w:lineRule="auto"/>
        <w:jc w:val="both"/>
        <w:rPr>
          <w:rFonts w:asciiTheme="majorHAnsi" w:hAnsiTheme="majorHAnsi" w:cstheme="majorHAnsi"/>
          <w:b/>
          <w:bCs/>
          <w:sz w:val="20"/>
          <w:szCs w:val="20"/>
          <w:lang w:val="de-AT"/>
        </w:rPr>
      </w:pPr>
      <w:r w:rsidRPr="009E060D">
        <w:rPr>
          <w:rFonts w:asciiTheme="majorHAnsi" w:hAnsiTheme="majorHAnsi" w:cstheme="majorHAnsi"/>
          <w:b/>
          <w:bCs/>
          <w:sz w:val="20"/>
          <w:szCs w:val="20"/>
          <w:lang w:val="de-AT"/>
        </w:rPr>
        <w:t>Kommunikation Wirtschaftsagentur Wien</w:t>
      </w:r>
    </w:p>
    <w:p w14:paraId="60398CD5" w14:textId="15F2FCC9" w:rsidR="00DD1624" w:rsidRPr="007D4E11" w:rsidRDefault="00DD1624" w:rsidP="00DD1624">
      <w:pPr>
        <w:spacing w:line="240" w:lineRule="auto"/>
        <w:jc w:val="both"/>
        <w:rPr>
          <w:rFonts w:asciiTheme="majorHAnsi" w:hAnsiTheme="majorHAnsi" w:cstheme="majorHAnsi"/>
          <w:sz w:val="20"/>
          <w:szCs w:val="20"/>
          <w:lang w:val="de-AT"/>
        </w:rPr>
      </w:pPr>
      <w:r>
        <w:rPr>
          <w:rFonts w:asciiTheme="majorHAnsi" w:hAnsiTheme="majorHAnsi" w:cstheme="majorHAnsi"/>
          <w:sz w:val="20"/>
          <w:szCs w:val="20"/>
          <w:lang w:val="de-AT"/>
        </w:rPr>
        <w:t>Uschi Kainz</w:t>
      </w:r>
    </w:p>
    <w:p w14:paraId="1ADCB42D" w14:textId="404438F5" w:rsidR="00DD1624" w:rsidRPr="007D4E11" w:rsidRDefault="00DD1624" w:rsidP="00DD1624">
      <w:pPr>
        <w:spacing w:line="240" w:lineRule="auto"/>
        <w:jc w:val="both"/>
        <w:rPr>
          <w:rFonts w:asciiTheme="majorHAnsi" w:hAnsiTheme="majorHAnsi" w:cstheme="majorHAnsi"/>
          <w:sz w:val="20"/>
          <w:szCs w:val="20"/>
          <w:lang w:val="de-AT"/>
        </w:rPr>
      </w:pPr>
      <w:r w:rsidRPr="007D4E11">
        <w:rPr>
          <w:rFonts w:asciiTheme="majorHAnsi" w:hAnsiTheme="majorHAnsi" w:cstheme="majorHAnsi"/>
          <w:sz w:val="20"/>
          <w:szCs w:val="20"/>
          <w:lang w:val="de-AT"/>
        </w:rPr>
        <w:t xml:space="preserve">Tel: </w:t>
      </w:r>
      <w:r w:rsidR="009E4B4A">
        <w:rPr>
          <w:rFonts w:asciiTheme="majorHAnsi" w:hAnsiTheme="majorHAnsi" w:cstheme="majorHAnsi"/>
          <w:sz w:val="20"/>
          <w:szCs w:val="20"/>
          <w:lang w:val="de-AT"/>
        </w:rPr>
        <w:t>0</w:t>
      </w:r>
      <w:r w:rsidR="009E4B4A" w:rsidRPr="009E4B4A">
        <w:rPr>
          <w:rFonts w:asciiTheme="majorHAnsi" w:hAnsiTheme="majorHAnsi" w:cstheme="majorHAnsi"/>
          <w:sz w:val="20"/>
          <w:szCs w:val="20"/>
          <w:lang w:val="de-AT"/>
        </w:rPr>
        <w:t>699 1408 6583</w:t>
      </w:r>
    </w:p>
    <w:p w14:paraId="1FF8F24C" w14:textId="12238039" w:rsidR="00DD1624" w:rsidRPr="00B55D1B" w:rsidRDefault="00DD1624" w:rsidP="00DD1624">
      <w:pPr>
        <w:spacing w:line="240" w:lineRule="auto"/>
        <w:jc w:val="both"/>
        <w:rPr>
          <w:rFonts w:asciiTheme="majorHAnsi" w:hAnsiTheme="majorHAnsi" w:cstheme="majorHAnsi"/>
          <w:sz w:val="20"/>
          <w:szCs w:val="20"/>
        </w:rPr>
      </w:pPr>
      <w:r w:rsidRPr="00B55D1B">
        <w:rPr>
          <w:rFonts w:asciiTheme="majorHAnsi" w:hAnsiTheme="majorHAnsi" w:cstheme="majorHAnsi"/>
          <w:sz w:val="20"/>
          <w:szCs w:val="20"/>
        </w:rPr>
        <w:t xml:space="preserve">E-Mail: </w:t>
      </w:r>
      <w:r w:rsidR="009E4B4A" w:rsidRPr="009E4B4A">
        <w:rPr>
          <w:rStyle w:val="Hyperlink"/>
          <w:rFonts w:asciiTheme="majorHAnsi" w:hAnsiTheme="majorHAnsi" w:cstheme="majorHAnsi"/>
          <w:sz w:val="20"/>
          <w:szCs w:val="20"/>
        </w:rPr>
        <w:t>kainz@wirtschaftsagentur.at</w:t>
      </w:r>
    </w:p>
    <w:p w14:paraId="2C74202F" w14:textId="4D7CD516" w:rsidR="00DD1624" w:rsidRPr="009E060D" w:rsidRDefault="00DD1624" w:rsidP="00DD1624">
      <w:pPr>
        <w:spacing w:line="240" w:lineRule="auto"/>
        <w:jc w:val="both"/>
        <w:rPr>
          <w:rFonts w:asciiTheme="majorHAnsi" w:hAnsiTheme="majorHAnsi" w:cstheme="majorHAnsi"/>
          <w:b/>
          <w:bCs/>
          <w:sz w:val="20"/>
          <w:szCs w:val="20"/>
          <w:lang w:val="de-AT"/>
        </w:rPr>
      </w:pPr>
      <w:r w:rsidRPr="007D4E11">
        <w:rPr>
          <w:rFonts w:asciiTheme="majorHAnsi" w:hAnsiTheme="majorHAnsi" w:cstheme="majorHAnsi"/>
          <w:sz w:val="20"/>
          <w:szCs w:val="20"/>
        </w:rPr>
        <w:br w:type="column"/>
      </w:r>
      <w:r w:rsidR="009E4B4A" w:rsidRPr="009E060D">
        <w:rPr>
          <w:rFonts w:asciiTheme="majorHAnsi" w:hAnsiTheme="majorHAnsi" w:cstheme="majorHAnsi"/>
          <w:b/>
          <w:bCs/>
          <w:sz w:val="20"/>
          <w:szCs w:val="20"/>
          <w:lang w:val="de-AT"/>
        </w:rPr>
        <w:t>UniCredit Bank Austria</w:t>
      </w:r>
    </w:p>
    <w:p w14:paraId="49077EAA" w14:textId="6C04FA2C" w:rsidR="009E4B4A" w:rsidRPr="00DD1624" w:rsidRDefault="009E060D" w:rsidP="00DD1624">
      <w:pPr>
        <w:spacing w:line="240" w:lineRule="auto"/>
        <w:jc w:val="both"/>
        <w:rPr>
          <w:rFonts w:asciiTheme="majorHAnsi" w:hAnsiTheme="majorHAnsi" w:cstheme="majorHAnsi"/>
          <w:sz w:val="20"/>
          <w:szCs w:val="20"/>
        </w:rPr>
      </w:pPr>
      <w:r w:rsidRPr="009E060D">
        <w:rPr>
          <w:rFonts w:asciiTheme="majorHAnsi" w:hAnsiTheme="majorHAnsi" w:cstheme="majorHAnsi"/>
          <w:sz w:val="20"/>
          <w:szCs w:val="20"/>
        </w:rPr>
        <w:t>Pressesprecherin Corporates</w:t>
      </w:r>
    </w:p>
    <w:p w14:paraId="7E0364FE" w14:textId="4F57C934" w:rsidR="00DD1624" w:rsidRPr="00DD1624" w:rsidRDefault="009E4B4A" w:rsidP="00DD1624">
      <w:pPr>
        <w:spacing w:line="240" w:lineRule="auto"/>
        <w:jc w:val="both"/>
        <w:rPr>
          <w:rFonts w:asciiTheme="majorHAnsi" w:hAnsiTheme="majorHAnsi" w:cstheme="majorHAnsi"/>
          <w:sz w:val="20"/>
          <w:szCs w:val="20"/>
        </w:rPr>
      </w:pPr>
      <w:r w:rsidRPr="009E4B4A">
        <w:rPr>
          <w:rFonts w:asciiTheme="majorHAnsi" w:hAnsiTheme="majorHAnsi" w:cstheme="majorHAnsi"/>
          <w:sz w:val="20"/>
          <w:szCs w:val="20"/>
        </w:rPr>
        <w:t>Franziska Schenker</w:t>
      </w:r>
    </w:p>
    <w:p w14:paraId="63464DC5" w14:textId="1BAC9ACD" w:rsidR="00DD1624" w:rsidRPr="00520162" w:rsidRDefault="00DD1624" w:rsidP="00DD1624">
      <w:pPr>
        <w:spacing w:line="240" w:lineRule="auto"/>
        <w:jc w:val="both"/>
        <w:rPr>
          <w:rFonts w:asciiTheme="majorHAnsi" w:hAnsiTheme="majorHAnsi" w:cstheme="majorHAnsi"/>
          <w:sz w:val="20"/>
          <w:szCs w:val="20"/>
          <w:lang w:val="de-AT"/>
        </w:rPr>
      </w:pPr>
      <w:r w:rsidRPr="00520162">
        <w:rPr>
          <w:rFonts w:asciiTheme="majorHAnsi" w:hAnsiTheme="majorHAnsi" w:cstheme="majorHAnsi"/>
          <w:sz w:val="20"/>
          <w:szCs w:val="20"/>
          <w:lang w:val="de-AT"/>
        </w:rPr>
        <w:t xml:space="preserve">Tel.: </w:t>
      </w:r>
      <w:r w:rsidR="009E4B4A">
        <w:rPr>
          <w:rFonts w:asciiTheme="majorHAnsi" w:hAnsiTheme="majorHAnsi" w:cstheme="majorHAnsi"/>
          <w:sz w:val="20"/>
          <w:szCs w:val="20"/>
          <w:lang w:val="de-AT"/>
        </w:rPr>
        <w:t xml:space="preserve">0 </w:t>
      </w:r>
      <w:r w:rsidR="009E4B4A" w:rsidRPr="009E4B4A">
        <w:rPr>
          <w:rFonts w:asciiTheme="majorHAnsi" w:hAnsiTheme="majorHAnsi" w:cstheme="majorHAnsi"/>
          <w:sz w:val="20"/>
          <w:szCs w:val="20"/>
          <w:lang w:val="de-AT"/>
        </w:rPr>
        <w:t>50505 51417</w:t>
      </w:r>
    </w:p>
    <w:p w14:paraId="1B22752E" w14:textId="413C67F1" w:rsidR="00DD1624" w:rsidRDefault="00DD1624" w:rsidP="00DD1624">
      <w:pPr>
        <w:spacing w:line="240" w:lineRule="auto"/>
        <w:jc w:val="both"/>
      </w:pPr>
      <w:r w:rsidRPr="00472B47">
        <w:rPr>
          <w:rFonts w:asciiTheme="majorHAnsi" w:hAnsiTheme="majorHAnsi" w:cstheme="majorHAnsi"/>
          <w:sz w:val="20"/>
          <w:szCs w:val="20"/>
          <w:lang w:val="de-AT"/>
        </w:rPr>
        <w:t xml:space="preserve">E-Mail: </w:t>
      </w:r>
      <w:hyperlink r:id="rId22" w:history="1">
        <w:r w:rsidR="009E4B4A" w:rsidRPr="00AF76F1">
          <w:rPr>
            <w:rStyle w:val="Hyperlink"/>
          </w:rPr>
          <w:t>Franziska.Schenker@unicreditgroup.at</w:t>
        </w:r>
      </w:hyperlink>
    </w:p>
    <w:p w14:paraId="13F62DCC" w14:textId="77777777" w:rsidR="00DD1624" w:rsidRPr="00E9354C" w:rsidRDefault="00DD1624" w:rsidP="00DD1624">
      <w:pPr>
        <w:spacing w:line="240" w:lineRule="auto"/>
        <w:jc w:val="both"/>
      </w:pPr>
    </w:p>
    <w:p w14:paraId="6647948B" w14:textId="77777777" w:rsidR="00DD1624" w:rsidRDefault="00DD1624" w:rsidP="00DD1624">
      <w:pPr>
        <w:spacing w:line="240" w:lineRule="auto"/>
        <w:jc w:val="both"/>
        <w:rPr>
          <w:rStyle w:val="Hyperlink"/>
          <w:rFonts w:asciiTheme="majorHAnsi" w:hAnsiTheme="majorHAnsi" w:cstheme="majorHAnsi"/>
          <w:sz w:val="20"/>
          <w:szCs w:val="20"/>
          <w:lang w:val="de-AT"/>
        </w:rPr>
        <w:sectPr w:rsidR="00DD1624" w:rsidSect="0026286F">
          <w:type w:val="continuous"/>
          <w:pgSz w:w="11900" w:h="16840" w:code="9"/>
          <w:pgMar w:top="1701" w:right="1418" w:bottom="851" w:left="1418" w:header="567" w:footer="210" w:gutter="0"/>
          <w:cols w:num="2" w:space="506"/>
        </w:sectPr>
      </w:pPr>
    </w:p>
    <w:p w14:paraId="631A837E" w14:textId="77777777" w:rsidR="00DD1624" w:rsidRPr="004A70FD" w:rsidRDefault="00DD1624" w:rsidP="00DD1624">
      <w:pPr>
        <w:spacing w:line="240" w:lineRule="auto"/>
        <w:jc w:val="both"/>
        <w:rPr>
          <w:rFonts w:asciiTheme="majorHAnsi" w:hAnsiTheme="majorHAnsi" w:cstheme="majorHAnsi"/>
          <w:sz w:val="2"/>
          <w:szCs w:val="2"/>
          <w:lang w:val="de-AT"/>
        </w:rPr>
      </w:pPr>
    </w:p>
    <w:p w14:paraId="0B33614D" w14:textId="77777777" w:rsidR="00DD1624" w:rsidRPr="004A70FD" w:rsidRDefault="00DD1624" w:rsidP="00DD1624">
      <w:pPr>
        <w:spacing w:line="240" w:lineRule="auto"/>
        <w:jc w:val="both"/>
        <w:rPr>
          <w:rFonts w:asciiTheme="majorHAnsi" w:hAnsiTheme="majorHAnsi" w:cstheme="majorHAnsi"/>
          <w:sz w:val="2"/>
          <w:szCs w:val="2"/>
          <w:lang w:val="de-AT"/>
        </w:rPr>
        <w:sectPr w:rsidR="00DD1624" w:rsidRPr="004A70FD" w:rsidSect="00CD327D">
          <w:type w:val="continuous"/>
          <w:pgSz w:w="11900" w:h="16840" w:code="9"/>
          <w:pgMar w:top="1701" w:right="1418" w:bottom="1134" w:left="1418" w:header="567" w:footer="210" w:gutter="0"/>
          <w:cols w:num="2" w:space="708"/>
        </w:sectPr>
      </w:pPr>
    </w:p>
    <w:p w14:paraId="4D28895C" w14:textId="77777777" w:rsidR="00DD1624" w:rsidRPr="004A70FD" w:rsidRDefault="00DD1624" w:rsidP="00DD1624">
      <w:pPr>
        <w:spacing w:line="240" w:lineRule="auto"/>
        <w:jc w:val="both"/>
        <w:rPr>
          <w:rFonts w:asciiTheme="majorHAnsi" w:hAnsiTheme="majorHAnsi" w:cstheme="majorHAnsi"/>
          <w:sz w:val="2"/>
          <w:szCs w:val="2"/>
          <w:lang w:val="de-AT"/>
        </w:rPr>
      </w:pPr>
    </w:p>
    <w:p w14:paraId="43C58762" w14:textId="36183D59" w:rsidR="00DA5268" w:rsidRPr="004A70FD" w:rsidRDefault="00DA5268" w:rsidP="00DD1624">
      <w:pPr>
        <w:spacing w:line="240" w:lineRule="auto"/>
        <w:jc w:val="both"/>
        <w:rPr>
          <w:rFonts w:asciiTheme="majorHAnsi" w:hAnsiTheme="majorHAnsi" w:cstheme="majorHAnsi"/>
          <w:sz w:val="2"/>
          <w:szCs w:val="2"/>
          <w:lang w:val="de-AT"/>
        </w:rPr>
      </w:pPr>
    </w:p>
    <w:sectPr w:rsidR="00DA5268" w:rsidRPr="004A70FD" w:rsidSect="00CD327D">
      <w:footerReference w:type="default" r:id="rId23"/>
      <w:headerReference w:type="first" r:id="rId24"/>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5A53" w14:textId="77777777" w:rsidR="00B93177" w:rsidRDefault="00B93177" w:rsidP="0092758E">
      <w:pPr>
        <w:spacing w:line="240" w:lineRule="auto"/>
      </w:pPr>
      <w:r>
        <w:separator/>
      </w:r>
    </w:p>
  </w:endnote>
  <w:endnote w:type="continuationSeparator" w:id="0">
    <w:p w14:paraId="63E4E552" w14:textId="77777777" w:rsidR="00B93177" w:rsidRDefault="00B93177"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S UI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89776"/>
      <w:docPartObj>
        <w:docPartGallery w:val="Page Numbers (Top of Page)"/>
        <w:docPartUnique/>
      </w:docPartObj>
    </w:sdtPr>
    <w:sdtEndPr>
      <w:rPr>
        <w:rFonts w:ascii="Calibri" w:hAnsi="Calibri"/>
        <w:sz w:val="18"/>
      </w:rPr>
    </w:sdtEndPr>
    <w:sdtContent>
      <w:p w14:paraId="3D2C2210" w14:textId="77777777" w:rsidR="007D4E11" w:rsidRPr="0014699A" w:rsidRDefault="007D4E11" w:rsidP="00BF37D0">
        <w:pPr>
          <w:pStyle w:val="MinutesFooter"/>
          <w:tabs>
            <w:tab w:val="center" w:pos="4820"/>
          </w:tabs>
          <w:jc w:val="center"/>
          <w:rPr>
            <w:rFonts w:ascii="Calibri" w:hAnsi="Calibri"/>
            <w:sz w:val="18"/>
          </w:rPr>
        </w:pPr>
        <w:r>
          <w:rPr>
            <w:rFonts w:ascii="Calibri" w:hAnsi="Calibri"/>
            <w:sz w:val="18"/>
          </w:rPr>
          <w:t xml:space="preserve">Seit </w:t>
        </w:r>
        <w:r w:rsidRPr="0014699A">
          <w:rPr>
            <w:rFonts w:ascii="Calibri" w:hAnsi="Calibri"/>
            <w:sz w:val="18"/>
          </w:rPr>
          <w:fldChar w:fldCharType="begin"/>
        </w:r>
        <w:r w:rsidRPr="0014699A">
          <w:rPr>
            <w:rFonts w:ascii="Calibri" w:hAnsi="Calibri"/>
            <w:sz w:val="18"/>
          </w:rPr>
          <w:instrText xml:space="preserve"> PAGE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r w:rsidRPr="0014699A">
          <w:rPr>
            <w:rFonts w:ascii="Calibri" w:hAnsi="Calibri"/>
            <w:sz w:val="18"/>
          </w:rPr>
          <w:t xml:space="preserve"> </w:t>
        </w:r>
        <w:r>
          <w:rPr>
            <w:rFonts w:ascii="Calibri" w:hAnsi="Calibri"/>
            <w:sz w:val="18"/>
          </w:rPr>
          <w:t xml:space="preserve">von </w:t>
        </w:r>
        <w:r w:rsidRPr="0014699A">
          <w:rPr>
            <w:rFonts w:ascii="Calibri" w:hAnsi="Calibri"/>
            <w:sz w:val="18"/>
          </w:rPr>
          <w:fldChar w:fldCharType="begin"/>
        </w:r>
        <w:r w:rsidRPr="0014699A">
          <w:rPr>
            <w:rFonts w:ascii="Calibri" w:hAnsi="Calibri"/>
            <w:sz w:val="18"/>
          </w:rPr>
          <w:instrText xml:space="preserve"> NUMPAGES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779191"/>
      <w:docPartObj>
        <w:docPartGallery w:val="Page Numbers (Top of Page)"/>
        <w:docPartUnique/>
      </w:docPartObj>
    </w:sdtPr>
    <w:sdtEndPr>
      <w:rPr>
        <w:rFonts w:ascii="Calibri" w:hAnsi="Calibri"/>
        <w:sz w:val="18"/>
      </w:rPr>
    </w:sdtEndPr>
    <w:sdtContent>
      <w:p w14:paraId="21938316" w14:textId="259196A8" w:rsidR="00DD1624" w:rsidRPr="0014699A" w:rsidRDefault="00DD1624" w:rsidP="00BF37D0">
        <w:pPr>
          <w:pStyle w:val="MinutesFooter"/>
          <w:tabs>
            <w:tab w:val="center" w:pos="4820"/>
          </w:tabs>
          <w:jc w:val="center"/>
          <w:rPr>
            <w:rFonts w:ascii="Calibri" w:hAnsi="Calibri"/>
            <w:sz w:val="18"/>
          </w:rPr>
        </w:pPr>
        <w:r>
          <w:rPr>
            <w:rFonts w:ascii="Calibri" w:hAnsi="Calibri"/>
            <w:sz w:val="18"/>
          </w:rPr>
          <w:t xml:space="preserve">Seit </w:t>
        </w:r>
        <w:r w:rsidRPr="0014699A">
          <w:rPr>
            <w:rFonts w:ascii="Calibri" w:hAnsi="Calibri"/>
            <w:sz w:val="18"/>
          </w:rPr>
          <w:fldChar w:fldCharType="begin"/>
        </w:r>
        <w:r w:rsidRPr="0014699A">
          <w:rPr>
            <w:rFonts w:ascii="Calibri" w:hAnsi="Calibri"/>
            <w:sz w:val="18"/>
          </w:rPr>
          <w:instrText xml:space="preserve"> PAGE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r w:rsidRPr="0014699A">
          <w:rPr>
            <w:rFonts w:ascii="Calibri" w:hAnsi="Calibri"/>
            <w:sz w:val="18"/>
          </w:rPr>
          <w:t xml:space="preserve"> </w:t>
        </w:r>
        <w:r>
          <w:rPr>
            <w:rFonts w:ascii="Calibri" w:hAnsi="Calibri"/>
            <w:sz w:val="18"/>
          </w:rPr>
          <w:t xml:space="preserve">von </w:t>
        </w:r>
        <w:r w:rsidRPr="0014699A">
          <w:rPr>
            <w:rFonts w:ascii="Calibri" w:hAnsi="Calibri"/>
            <w:sz w:val="18"/>
          </w:rPr>
          <w:fldChar w:fldCharType="begin"/>
        </w:r>
        <w:r w:rsidRPr="0014699A">
          <w:rPr>
            <w:rFonts w:ascii="Calibri" w:hAnsi="Calibri"/>
            <w:sz w:val="18"/>
          </w:rPr>
          <w:instrText xml:space="preserve"> NUMPAGES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44537"/>
      <w:docPartObj>
        <w:docPartGallery w:val="Page Numbers (Top of Page)"/>
        <w:docPartUnique/>
      </w:docPartObj>
    </w:sdtPr>
    <w:sdtEndPr>
      <w:rPr>
        <w:rFonts w:ascii="Calibri" w:hAnsi="Calibri"/>
        <w:sz w:val="18"/>
      </w:rPr>
    </w:sdtEndPr>
    <w:sdtContent>
      <w:p w14:paraId="58BCD032" w14:textId="77777777" w:rsidR="00DD1624" w:rsidRPr="0014699A" w:rsidRDefault="00DD1624" w:rsidP="00BF37D0">
        <w:pPr>
          <w:pStyle w:val="MinutesFooter"/>
          <w:tabs>
            <w:tab w:val="center" w:pos="4820"/>
          </w:tabs>
          <w:jc w:val="center"/>
          <w:rPr>
            <w:rFonts w:ascii="Calibri" w:hAnsi="Calibri"/>
            <w:sz w:val="18"/>
          </w:rPr>
        </w:pPr>
        <w:r>
          <w:rPr>
            <w:rFonts w:ascii="Calibri" w:hAnsi="Calibri"/>
            <w:sz w:val="18"/>
          </w:rPr>
          <w:t xml:space="preserve">Seit </w:t>
        </w:r>
        <w:r w:rsidRPr="0014699A">
          <w:rPr>
            <w:rFonts w:ascii="Calibri" w:hAnsi="Calibri"/>
            <w:sz w:val="18"/>
          </w:rPr>
          <w:fldChar w:fldCharType="begin"/>
        </w:r>
        <w:r w:rsidRPr="0014699A">
          <w:rPr>
            <w:rFonts w:ascii="Calibri" w:hAnsi="Calibri"/>
            <w:sz w:val="18"/>
          </w:rPr>
          <w:instrText xml:space="preserve"> PAGE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r w:rsidRPr="0014699A">
          <w:rPr>
            <w:rFonts w:ascii="Calibri" w:hAnsi="Calibri"/>
            <w:sz w:val="18"/>
          </w:rPr>
          <w:t xml:space="preserve"> </w:t>
        </w:r>
        <w:r>
          <w:rPr>
            <w:rFonts w:ascii="Calibri" w:hAnsi="Calibri"/>
            <w:sz w:val="18"/>
          </w:rPr>
          <w:t xml:space="preserve">von </w:t>
        </w:r>
        <w:r w:rsidRPr="0014699A">
          <w:rPr>
            <w:rFonts w:ascii="Calibri" w:hAnsi="Calibri"/>
            <w:sz w:val="18"/>
          </w:rPr>
          <w:fldChar w:fldCharType="begin"/>
        </w:r>
        <w:r w:rsidRPr="0014699A">
          <w:rPr>
            <w:rFonts w:ascii="Calibri" w:hAnsi="Calibri"/>
            <w:sz w:val="18"/>
          </w:rPr>
          <w:instrText xml:space="preserve"> NUMPAGES  </w:instrText>
        </w:r>
        <w:r w:rsidRPr="0014699A">
          <w:rPr>
            <w:rFonts w:ascii="Calibri" w:hAnsi="Calibri"/>
            <w:sz w:val="18"/>
          </w:rPr>
          <w:fldChar w:fldCharType="separate"/>
        </w:r>
        <w:r>
          <w:rPr>
            <w:rFonts w:ascii="Calibri" w:hAnsi="Calibri"/>
            <w:noProof/>
            <w:sz w:val="18"/>
          </w:rPr>
          <w:t>2</w:t>
        </w:r>
        <w:r w:rsidRPr="0014699A">
          <w:rPr>
            <w:rFonts w:ascii="Calibri" w:hAnsi="Calibri"/>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5D4D7E5A"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343F7E">
          <w:rPr>
            <w:rFonts w:ascii="Calibri" w:hAnsi="Calibri"/>
            <w:noProof/>
            <w:sz w:val="18"/>
          </w:rPr>
          <w:t>2</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343F7E">
          <w:rPr>
            <w:rFonts w:ascii="Calibri" w:hAnsi="Calibri"/>
            <w:noProof/>
            <w:sz w:val="18"/>
          </w:rPr>
          <w:t>2</w:t>
        </w:r>
        <w:r w:rsidR="009F1EF9" w:rsidRPr="0014699A">
          <w:rPr>
            <w:rFonts w:ascii="Calibri" w:hAnsi="Calibri"/>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6CBC" w14:textId="77777777" w:rsidR="00B93177" w:rsidRDefault="00B93177" w:rsidP="0092758E">
      <w:pPr>
        <w:spacing w:line="240" w:lineRule="auto"/>
      </w:pPr>
      <w:r>
        <w:separator/>
      </w:r>
    </w:p>
  </w:footnote>
  <w:footnote w:type="continuationSeparator" w:id="0">
    <w:p w14:paraId="350FF9E4" w14:textId="77777777" w:rsidR="00B93177" w:rsidRDefault="00B93177"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77B0" w14:textId="77777777" w:rsidR="007D4E11" w:rsidRPr="007C2247" w:rsidRDefault="007D4E11" w:rsidP="00CD327D">
    <w:pPr>
      <w:pStyle w:val="Kopfzeile"/>
    </w:pPr>
    <w:r w:rsidRPr="00533DBA">
      <w:rPr>
        <w:noProof/>
        <w:lang w:val="de-AT" w:eastAsia="de-AT"/>
      </w:rPr>
      <w:drawing>
        <wp:anchor distT="0" distB="0" distL="114300" distR="114300" simplePos="0" relativeHeight="251661312" behindDoc="0" locked="0" layoutInCell="1" allowOverlap="1" wp14:anchorId="1819748F" wp14:editId="239947C0">
          <wp:simplePos x="0" y="0"/>
          <wp:positionH relativeFrom="column">
            <wp:posOffset>4340225</wp:posOffset>
          </wp:positionH>
          <wp:positionV relativeFrom="paragraph">
            <wp:posOffset>-195580</wp:posOffset>
          </wp:positionV>
          <wp:extent cx="1697355" cy="878205"/>
          <wp:effectExtent l="0" t="0" r="0" b="0"/>
          <wp:wrapNone/>
          <wp:docPr id="2"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D064BE" w14:textId="77777777" w:rsidR="007D4E11" w:rsidRPr="007C2247" w:rsidRDefault="007D4E11" w:rsidP="00CD327D">
    <w:pPr>
      <w:pStyle w:val="Kopfzeile"/>
    </w:pPr>
  </w:p>
  <w:p w14:paraId="7CB5A3A3" w14:textId="77777777" w:rsidR="007D4E11" w:rsidRPr="007C2247" w:rsidRDefault="007D4E11" w:rsidP="00CD327D">
    <w:pPr>
      <w:pStyle w:val="Kopfzeile"/>
    </w:pPr>
  </w:p>
  <w:p w14:paraId="5F53A384" w14:textId="77777777" w:rsidR="007D4E11" w:rsidRDefault="007D4E11" w:rsidP="00470F95">
    <w:pPr>
      <w:pStyle w:val="Kopfzeile"/>
      <w:rPr>
        <w:b/>
        <w:sz w:val="32"/>
        <w:szCs w:val="32"/>
      </w:rPr>
    </w:pPr>
    <w:r w:rsidRPr="00570F46">
      <w:rPr>
        <w:rFonts w:eastAsiaTheme="minorHAnsi" w:cstheme="minorBidi"/>
        <w:noProof/>
        <w:color w:val="898989"/>
        <w:sz w:val="52"/>
        <w:lang w:val="de-AT" w:eastAsia="de-AT"/>
      </w:rPr>
      <mc:AlternateContent>
        <mc:Choice Requires="wps">
          <w:drawing>
            <wp:anchor distT="0" distB="0" distL="114300" distR="114300" simplePos="0" relativeHeight="251662336" behindDoc="0" locked="0" layoutInCell="1" allowOverlap="1" wp14:anchorId="4A625443" wp14:editId="39475B11">
              <wp:simplePos x="0" y="0"/>
              <wp:positionH relativeFrom="column">
                <wp:posOffset>-376555</wp:posOffset>
              </wp:positionH>
              <wp:positionV relativeFrom="paragraph">
                <wp:posOffset>139065</wp:posOffset>
              </wp:positionV>
              <wp:extent cx="114300" cy="762000"/>
              <wp:effectExtent l="0" t="0" r="19050" b="19050"/>
              <wp:wrapNone/>
              <wp:docPr id="1"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97688E" id="正方形/長方形 4" o:spid="_x0000_s1026" style="position:absolute;margin-left:-29.65pt;margin-top:10.95pt;width:9pt;height:6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" fillcolor="red" strokecolor="red"/>
          </w:pict>
        </mc:Fallback>
      </mc:AlternateContent>
    </w:r>
  </w:p>
  <w:p w14:paraId="26B4F02C" w14:textId="77777777" w:rsidR="007D4E11" w:rsidRPr="00470F95" w:rsidRDefault="007D4E11" w:rsidP="00157AC8">
    <w:pPr>
      <w:pStyle w:val="Kopfzeile"/>
      <w:rPr>
        <w:rFonts w:eastAsiaTheme="minorHAnsi" w:cstheme="minorBidi"/>
        <w:color w:val="898989"/>
        <w:sz w:val="52"/>
        <w:lang w:eastAsia="en-US"/>
      </w:rPr>
    </w:pPr>
    <w:r w:rsidRPr="00D035F9">
      <w:rPr>
        <w:b/>
        <w:sz w:val="32"/>
        <w:szCs w:val="32"/>
      </w:rPr>
      <w:t>Takeda Neubau: Erfolg für den Life Sciences-Standort Wien</w:t>
    </w:r>
    <w:r>
      <w:rPr>
        <w:b/>
        <w:sz w:val="32"/>
        <w:szCs w:val="32"/>
      </w:rPr>
      <w:t xml:space="preserve"> </w:t>
    </w:r>
  </w:p>
  <w:p w14:paraId="066E8D12" w14:textId="77777777" w:rsidR="007D4E11" w:rsidRPr="007C2247" w:rsidRDefault="007D4E11" w:rsidP="00157AC8">
    <w:pPr>
      <w:pStyle w:val="Kopfzeile"/>
    </w:pPr>
    <w:r w:rsidRPr="00D035F9">
      <w:t>Mit dem Bau des „Labors der Zukunft“ investiert das biopharmazeutische Unternehmen Takeda einen dreistelligen Millionenbetrag in den Standort Wien: Die Stadt konnte mit ihrer Attraktivität als adäquater Platz für Forschung, Entwicklung und Produktion überzeugen.</w:t>
    </w:r>
  </w:p>
  <w:p w14:paraId="5A26B125" w14:textId="77777777" w:rsidR="007D4E11" w:rsidRDefault="007D4E11" w:rsidP="001E53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DD1624" w:rsidRPr="007C2247" w:rsidRDefault="00DD1624" w:rsidP="00CD327D">
    <w:pPr>
      <w:pStyle w:val="Kopfzeile"/>
    </w:pPr>
    <w:r w:rsidRPr="00533DBA">
      <w:rPr>
        <w:noProof/>
        <w:lang w:val="de-AT" w:eastAsia="de-AT"/>
      </w:rPr>
      <w:drawing>
        <wp:anchor distT="0" distB="0" distL="114300" distR="114300" simplePos="0" relativeHeight="251664384" behindDoc="0" locked="0" layoutInCell="1" allowOverlap="1" wp14:anchorId="743C0B90" wp14:editId="3E949B88">
          <wp:simplePos x="0" y="0"/>
          <wp:positionH relativeFrom="column">
            <wp:posOffset>4340225</wp:posOffset>
          </wp:positionH>
          <wp:positionV relativeFrom="paragraph">
            <wp:posOffset>-195580</wp:posOffset>
          </wp:positionV>
          <wp:extent cx="1697355" cy="878205"/>
          <wp:effectExtent l="0" t="0" r="0" b="0"/>
          <wp:wrapNone/>
          <wp:docPr id="4"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B2AB37" w14:textId="77777777" w:rsidR="00DD1624" w:rsidRPr="007C2247" w:rsidRDefault="00DD1624" w:rsidP="00CD327D">
    <w:pPr>
      <w:pStyle w:val="Kopfzeile"/>
    </w:pPr>
  </w:p>
  <w:p w14:paraId="695F310C" w14:textId="77777777" w:rsidR="00DD1624" w:rsidRPr="007C2247" w:rsidRDefault="00DD1624" w:rsidP="00CD327D">
    <w:pPr>
      <w:pStyle w:val="Kopfzeile"/>
    </w:pPr>
  </w:p>
  <w:p w14:paraId="58A69B14" w14:textId="77777777" w:rsidR="00DD1624" w:rsidRDefault="00DD1624" w:rsidP="00470F95">
    <w:pPr>
      <w:pStyle w:val="Kopfzeile"/>
      <w:rPr>
        <w:b/>
        <w:sz w:val="32"/>
        <w:szCs w:val="32"/>
      </w:rPr>
    </w:pPr>
    <w:r w:rsidRPr="00570F46">
      <w:rPr>
        <w:rFonts w:eastAsiaTheme="minorHAnsi" w:cstheme="minorBidi"/>
        <w:noProof/>
        <w:color w:val="898989"/>
        <w:sz w:val="52"/>
        <w:lang w:val="de-AT" w:eastAsia="de-AT"/>
      </w:rPr>
      <mc:AlternateContent>
        <mc:Choice Requires="wps">
          <w:drawing>
            <wp:anchor distT="0" distB="0" distL="114300" distR="114300" simplePos="0" relativeHeight="251665408" behindDoc="0" locked="0" layoutInCell="1" allowOverlap="1" wp14:anchorId="661F92EF" wp14:editId="6454D58E">
              <wp:simplePos x="0" y="0"/>
              <wp:positionH relativeFrom="column">
                <wp:posOffset>-376555</wp:posOffset>
              </wp:positionH>
              <wp:positionV relativeFrom="paragraph">
                <wp:posOffset>139065</wp:posOffset>
              </wp:positionV>
              <wp:extent cx="114300" cy="762000"/>
              <wp:effectExtent l="0" t="0" r="19050" b="19050"/>
              <wp:wrapNone/>
              <wp:docPr id="3"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AF3D9" id="正方形/長方形 4" o:spid="_x0000_s1026" style="position:absolute;margin-left:-29.65pt;margin-top:10.95pt;width:9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oc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CFFYockgIAAKIFAAAOAAAAAAAAAAAAAAAAAC4CAABkcnMvZTJvRG9jLnht&#10;bFBLAQItABQABgAIAAAAIQDTlio24AAAAAoBAAAPAAAAAAAAAAAAAAAAAOwEAABkcnMvZG93bnJl&#10;di54bWxQSwUGAAAAAAQABADzAAAA+QUAAAAA&#10;" fillcolor="red" strokecolor="red"/>
          </w:pict>
        </mc:Fallback>
      </mc:AlternateContent>
    </w:r>
  </w:p>
  <w:p w14:paraId="328FC82D" w14:textId="52940480" w:rsidR="00DD1624" w:rsidRPr="00470F95" w:rsidRDefault="00DD1624" w:rsidP="00157AC8">
    <w:pPr>
      <w:pStyle w:val="Kopfzeile"/>
      <w:rPr>
        <w:rFonts w:eastAsiaTheme="minorHAnsi" w:cstheme="minorBidi"/>
        <w:color w:val="898989"/>
        <w:sz w:val="52"/>
        <w:lang w:eastAsia="en-US"/>
      </w:rPr>
    </w:pPr>
    <w:r w:rsidRPr="00D035F9">
      <w:rPr>
        <w:b/>
        <w:sz w:val="32"/>
        <w:szCs w:val="32"/>
      </w:rPr>
      <w:t>Takeda Neubau: Erfolg für den Life Sciences-Standort Wien</w:t>
    </w:r>
    <w:r>
      <w:rPr>
        <w:b/>
        <w:sz w:val="32"/>
        <w:szCs w:val="32"/>
      </w:rPr>
      <w:t xml:space="preserve"> </w:t>
    </w:r>
  </w:p>
  <w:p w14:paraId="50FF3E17" w14:textId="3CD5BEB1" w:rsidR="00DD1624" w:rsidRPr="007C2247" w:rsidRDefault="00DD1624" w:rsidP="00157AC8">
    <w:pPr>
      <w:pStyle w:val="Kopfzeile"/>
    </w:pPr>
    <w:r w:rsidRPr="00D035F9">
      <w:t>Mit dem Bau des „Labors der Zukunft“ investiert das biopharmazeutische Unternehmen Takeda einen dreistelligen Millionenbetrag in den Standort Wien: Die Stadt konnte mit ihrer Attraktivität als adäquater Platz für Forschung, Entwicklung und Produktion überzeugen.</w:t>
    </w:r>
  </w:p>
  <w:p w14:paraId="24BDCDA0" w14:textId="6CBA2B0A" w:rsidR="00DD1624" w:rsidRDefault="00DD1624" w:rsidP="001E53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C7DA" w14:textId="77777777" w:rsidR="00DD1624" w:rsidRPr="007C2247" w:rsidRDefault="00DD1624" w:rsidP="00CD327D">
    <w:pPr>
      <w:pStyle w:val="Kopfzeile"/>
    </w:pPr>
    <w:r w:rsidRPr="00533DBA">
      <w:rPr>
        <w:noProof/>
        <w:lang w:val="de-AT" w:eastAsia="de-AT"/>
      </w:rPr>
      <w:drawing>
        <wp:anchor distT="0" distB="0" distL="114300" distR="114300" simplePos="0" relativeHeight="251667456" behindDoc="0" locked="0" layoutInCell="1" allowOverlap="1" wp14:anchorId="4D889211" wp14:editId="0B586A67">
          <wp:simplePos x="0" y="0"/>
          <wp:positionH relativeFrom="column">
            <wp:posOffset>4340225</wp:posOffset>
          </wp:positionH>
          <wp:positionV relativeFrom="paragraph">
            <wp:posOffset>-195580</wp:posOffset>
          </wp:positionV>
          <wp:extent cx="1697355" cy="878205"/>
          <wp:effectExtent l="0" t="0" r="0" b="0"/>
          <wp:wrapNone/>
          <wp:docPr id="9"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24CC37" w14:textId="77777777" w:rsidR="00DD1624" w:rsidRPr="007C2247" w:rsidRDefault="00DD1624" w:rsidP="00CD327D">
    <w:pPr>
      <w:pStyle w:val="Kopfzeile"/>
    </w:pPr>
  </w:p>
  <w:p w14:paraId="29BB218A" w14:textId="77777777" w:rsidR="00DD1624" w:rsidRPr="007C2247" w:rsidRDefault="00DD1624" w:rsidP="00CD327D">
    <w:pPr>
      <w:pStyle w:val="Kopfzeile"/>
    </w:pPr>
  </w:p>
  <w:p w14:paraId="0B027085" w14:textId="77777777" w:rsidR="00DD1624" w:rsidRDefault="00DD1624" w:rsidP="00470F95">
    <w:pPr>
      <w:pStyle w:val="Kopfzeile"/>
      <w:rPr>
        <w:b/>
        <w:sz w:val="32"/>
        <w:szCs w:val="32"/>
      </w:rPr>
    </w:pPr>
    <w:r w:rsidRPr="00570F46">
      <w:rPr>
        <w:rFonts w:eastAsiaTheme="minorHAnsi" w:cstheme="minorBidi"/>
        <w:noProof/>
        <w:color w:val="898989"/>
        <w:sz w:val="52"/>
        <w:lang w:val="de-AT" w:eastAsia="de-AT"/>
      </w:rPr>
      <mc:AlternateContent>
        <mc:Choice Requires="wps">
          <w:drawing>
            <wp:anchor distT="0" distB="0" distL="114300" distR="114300" simplePos="0" relativeHeight="251668480" behindDoc="0" locked="0" layoutInCell="1" allowOverlap="1" wp14:anchorId="59F69BD3" wp14:editId="64C4E682">
              <wp:simplePos x="0" y="0"/>
              <wp:positionH relativeFrom="column">
                <wp:posOffset>-376555</wp:posOffset>
              </wp:positionH>
              <wp:positionV relativeFrom="paragraph">
                <wp:posOffset>139065</wp:posOffset>
              </wp:positionV>
              <wp:extent cx="114300" cy="762000"/>
              <wp:effectExtent l="0" t="0" r="19050" b="19050"/>
              <wp:wrapNone/>
              <wp:docPr id="7"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070B9" id="正方形/長方形 4" o:spid="_x0000_s1026" style="position:absolute;margin-left:-29.65pt;margin-top:10.95pt;width:9pt;height:6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DQrSF5kgIAAKIFAAAOAAAAAAAAAAAAAAAAAC4CAABkcnMvZTJvRG9jLnht&#10;bFBLAQItABQABgAIAAAAIQDTlio24AAAAAoBAAAPAAAAAAAAAAAAAAAAAOwEAABkcnMvZG93bnJl&#10;di54bWxQSwUGAAAAAAQABADzAAAA+QUAAAAA&#10;" fillcolor="red" strokecolor="red"/>
          </w:pict>
        </mc:Fallback>
      </mc:AlternateContent>
    </w:r>
  </w:p>
  <w:p w14:paraId="77A3596F" w14:textId="77777777" w:rsidR="00DD1624" w:rsidRPr="00470F95" w:rsidRDefault="00DD1624" w:rsidP="00157AC8">
    <w:pPr>
      <w:pStyle w:val="Kopfzeile"/>
      <w:rPr>
        <w:rFonts w:eastAsiaTheme="minorHAnsi" w:cstheme="minorBidi"/>
        <w:color w:val="898989"/>
        <w:sz w:val="52"/>
        <w:lang w:eastAsia="en-US"/>
      </w:rPr>
    </w:pPr>
    <w:r w:rsidRPr="00D035F9">
      <w:rPr>
        <w:b/>
        <w:sz w:val="32"/>
        <w:szCs w:val="32"/>
      </w:rPr>
      <w:t>Takeda Neubau: Erfolg für den Life Sciences-Standort Wien</w:t>
    </w:r>
    <w:r>
      <w:rPr>
        <w:b/>
        <w:sz w:val="32"/>
        <w:szCs w:val="32"/>
      </w:rPr>
      <w:t xml:space="preserve"> </w:t>
    </w:r>
  </w:p>
  <w:p w14:paraId="50AADD3A" w14:textId="77777777" w:rsidR="00DD1624" w:rsidRPr="007C2247" w:rsidRDefault="00DD1624" w:rsidP="00157AC8">
    <w:pPr>
      <w:pStyle w:val="Kopfzeile"/>
    </w:pPr>
    <w:r w:rsidRPr="00D035F9">
      <w:t>Mit dem Bau des „Labors der Zukunft“ investiert das biopharmazeutische Unternehmen Takeda einen dreistelligen Millionenbetrag in den Standort Wien: Die Stadt konnte mit ihrer Attraktivität als adäquater Platz für Forschung, Entwicklung und Produktion überzeugen.</w:t>
    </w:r>
  </w:p>
  <w:p w14:paraId="45F5D51C" w14:textId="77777777" w:rsidR="00DD1624" w:rsidRDefault="00DD1624" w:rsidP="001E534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867A" w14:textId="77777777" w:rsidR="00CD327D" w:rsidRPr="007C2247" w:rsidRDefault="00CD327D" w:rsidP="00CD327D">
    <w:pPr>
      <w:pStyle w:val="Kopfzeile"/>
    </w:pPr>
    <w:r w:rsidRPr="00533DBA">
      <w:rPr>
        <w:noProof/>
        <w:lang w:val="de-AT" w:eastAsia="de-AT"/>
      </w:rPr>
      <w:drawing>
        <wp:anchor distT="0" distB="0" distL="114300" distR="114300" simplePos="0" relativeHeight="251664384" behindDoc="0" locked="0" layoutInCell="1" allowOverlap="1" wp14:anchorId="60228D94" wp14:editId="289E4268">
          <wp:simplePos x="0" y="0"/>
          <wp:positionH relativeFrom="column">
            <wp:posOffset>4340225</wp:posOffset>
          </wp:positionH>
          <wp:positionV relativeFrom="paragraph">
            <wp:posOffset>-195580</wp:posOffset>
          </wp:positionV>
          <wp:extent cx="1697355" cy="878205"/>
          <wp:effectExtent l="0" t="0" r="0" b="0"/>
          <wp:wrapNone/>
          <wp:docPr id="6"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5CCA52" w14:textId="77777777" w:rsidR="00CD327D" w:rsidRPr="007C2247" w:rsidRDefault="00CD327D" w:rsidP="00CD327D">
    <w:pPr>
      <w:pStyle w:val="Kopfzeile"/>
    </w:pPr>
  </w:p>
  <w:p w14:paraId="2FCA5C1E" w14:textId="77777777" w:rsidR="00CD327D" w:rsidRPr="007C2247" w:rsidRDefault="00CD327D" w:rsidP="00CD327D">
    <w:pPr>
      <w:pStyle w:val="Kopfzeile"/>
    </w:pPr>
  </w:p>
  <w:p w14:paraId="013CCAD0" w14:textId="77777777" w:rsidR="00470F95" w:rsidRDefault="00CD327D" w:rsidP="00470F95">
    <w:pPr>
      <w:pStyle w:val="Kopfzeile"/>
      <w:rPr>
        <w:b/>
        <w:sz w:val="32"/>
        <w:szCs w:val="32"/>
      </w:rPr>
    </w:pPr>
    <w:r w:rsidRPr="00570F46">
      <w:rPr>
        <w:rFonts w:eastAsiaTheme="minorHAnsi" w:cstheme="minorBidi"/>
        <w:noProof/>
        <w:color w:val="898989"/>
        <w:sz w:val="52"/>
        <w:lang w:val="de-AT" w:eastAsia="de-AT"/>
      </w:rPr>
      <mc:AlternateContent>
        <mc:Choice Requires="wps">
          <w:drawing>
            <wp:anchor distT="0" distB="0" distL="114300" distR="114300" simplePos="0" relativeHeight="251665408" behindDoc="0" locked="0" layoutInCell="1" allowOverlap="1" wp14:anchorId="5A6648E0" wp14:editId="2106A2F4">
              <wp:simplePos x="0" y="0"/>
              <wp:positionH relativeFrom="column">
                <wp:posOffset>-376555</wp:posOffset>
              </wp:positionH>
              <wp:positionV relativeFrom="paragraph">
                <wp:posOffset>139065</wp:posOffset>
              </wp:positionV>
              <wp:extent cx="114300" cy="762000"/>
              <wp:effectExtent l="0" t="0" r="19050" b="19050"/>
              <wp:wrapNone/>
              <wp:docPr id="5" name="正方形/長方形 4"/>
              <wp:cNvGraphicFramePr/>
              <a:graphic xmlns:a="http://schemas.openxmlformats.org/drawingml/2006/main">
                <a:graphicData uri="http://schemas.microsoft.com/office/word/2010/wordprocessingShape">
                  <wps:wsp>
                    <wps:cNvSpPr/>
                    <wps:spPr>
                      <a:xfrm>
                        <a:off x="0" y="0"/>
                        <a:ext cx="114300" cy="762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4D4858" id="正方形/長方形 4" o:spid="_x0000_s1026" style="position:absolute;margin-left:-29.65pt;margin-top:10.95pt;width:9pt;height:6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" fillcolor="red" strokecolor="red"/>
          </w:pict>
        </mc:Fallback>
      </mc:AlternateContent>
    </w:r>
  </w:p>
  <w:p w14:paraId="143D2DDC" w14:textId="77777777" w:rsidR="00CD327D" w:rsidRPr="00470F95" w:rsidRDefault="00D035F9" w:rsidP="00157AC8">
    <w:pPr>
      <w:pStyle w:val="Kopfzeile"/>
      <w:rPr>
        <w:rFonts w:eastAsiaTheme="minorHAnsi" w:cstheme="minorBidi"/>
        <w:color w:val="898989"/>
        <w:sz w:val="52"/>
        <w:lang w:eastAsia="en-US"/>
      </w:rPr>
    </w:pPr>
    <w:r w:rsidRPr="00D035F9">
      <w:rPr>
        <w:b/>
        <w:sz w:val="32"/>
        <w:szCs w:val="32"/>
      </w:rPr>
      <w:t>Takeda Neubau: Erfolg für den Life Sciences-Standort Wien</w:t>
    </w:r>
    <w:r w:rsidR="00AF5098">
      <w:rPr>
        <w:b/>
        <w:sz w:val="32"/>
        <w:szCs w:val="32"/>
      </w:rPr>
      <w:t xml:space="preserve"> </w:t>
    </w:r>
  </w:p>
  <w:p w14:paraId="0A150F6B" w14:textId="77777777" w:rsidR="00CD327D" w:rsidRPr="007C2247" w:rsidRDefault="00D035F9" w:rsidP="00157AC8">
    <w:pPr>
      <w:pStyle w:val="Kopfzeile"/>
    </w:pPr>
    <w:r w:rsidRPr="00D035F9">
      <w:t>Mit dem Bau des „Labors der Zukunft“ investiert das biopharmazeutische Unternehmen Takeda einen dreistelligen Millionenbetrag in den Standort Wien: Die Stadt konnte mit ihrer Attraktivität als adäquater Platz für Forschung, Entwicklung und Produktion überzeugen.</w:t>
    </w:r>
  </w:p>
  <w:p w14:paraId="64FD2737" w14:textId="77777777" w:rsidR="00CD327D" w:rsidRDefault="00CD327D" w:rsidP="001E53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EBD716C"/>
    <w:multiLevelType w:val="hybridMultilevel"/>
    <w:tmpl w:val="17D49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842CE"/>
    <w:multiLevelType w:val="hybridMultilevel"/>
    <w:tmpl w:val="246EF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81906"/>
    <w:multiLevelType w:val="hybridMultilevel"/>
    <w:tmpl w:val="4CAE3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A14AD2"/>
    <w:multiLevelType w:val="hybridMultilevel"/>
    <w:tmpl w:val="320ECD9C"/>
    <w:lvl w:ilvl="0" w:tplc="979817C6">
      <w:start w:val="1"/>
      <w:numFmt w:val="bullet"/>
      <w:lvlText w:val=""/>
      <w:lvlJc w:val="left"/>
      <w:pPr>
        <w:tabs>
          <w:tab w:val="num" w:pos="720"/>
        </w:tabs>
        <w:ind w:left="720" w:hanging="360"/>
      </w:pPr>
      <w:rPr>
        <w:rFonts w:ascii="Symbol" w:hAnsi="Symbol" w:hint="default"/>
      </w:rPr>
    </w:lvl>
    <w:lvl w:ilvl="1" w:tplc="50BCACBE">
      <w:start w:val="1"/>
      <w:numFmt w:val="bullet"/>
      <w:lvlText w:val=""/>
      <w:lvlJc w:val="left"/>
      <w:pPr>
        <w:tabs>
          <w:tab w:val="num" w:pos="1440"/>
        </w:tabs>
        <w:ind w:left="1440" w:hanging="360"/>
      </w:pPr>
      <w:rPr>
        <w:rFonts w:ascii="Symbol" w:hAnsi="Symbol" w:hint="default"/>
      </w:rPr>
    </w:lvl>
    <w:lvl w:ilvl="2" w:tplc="A51CA6CE" w:tentative="1">
      <w:start w:val="1"/>
      <w:numFmt w:val="bullet"/>
      <w:lvlText w:val=""/>
      <w:lvlJc w:val="left"/>
      <w:pPr>
        <w:tabs>
          <w:tab w:val="num" w:pos="2160"/>
        </w:tabs>
        <w:ind w:left="2160" w:hanging="360"/>
      </w:pPr>
      <w:rPr>
        <w:rFonts w:ascii="Symbol" w:hAnsi="Symbol" w:hint="default"/>
      </w:rPr>
    </w:lvl>
    <w:lvl w:ilvl="3" w:tplc="BD4A6384" w:tentative="1">
      <w:start w:val="1"/>
      <w:numFmt w:val="bullet"/>
      <w:lvlText w:val=""/>
      <w:lvlJc w:val="left"/>
      <w:pPr>
        <w:tabs>
          <w:tab w:val="num" w:pos="2880"/>
        </w:tabs>
        <w:ind w:left="2880" w:hanging="360"/>
      </w:pPr>
      <w:rPr>
        <w:rFonts w:ascii="Symbol" w:hAnsi="Symbol" w:hint="default"/>
      </w:rPr>
    </w:lvl>
    <w:lvl w:ilvl="4" w:tplc="2F9820F0" w:tentative="1">
      <w:start w:val="1"/>
      <w:numFmt w:val="bullet"/>
      <w:lvlText w:val=""/>
      <w:lvlJc w:val="left"/>
      <w:pPr>
        <w:tabs>
          <w:tab w:val="num" w:pos="3600"/>
        </w:tabs>
        <w:ind w:left="3600" w:hanging="360"/>
      </w:pPr>
      <w:rPr>
        <w:rFonts w:ascii="Symbol" w:hAnsi="Symbol" w:hint="default"/>
      </w:rPr>
    </w:lvl>
    <w:lvl w:ilvl="5" w:tplc="0EF87B6E" w:tentative="1">
      <w:start w:val="1"/>
      <w:numFmt w:val="bullet"/>
      <w:lvlText w:val=""/>
      <w:lvlJc w:val="left"/>
      <w:pPr>
        <w:tabs>
          <w:tab w:val="num" w:pos="4320"/>
        </w:tabs>
        <w:ind w:left="4320" w:hanging="360"/>
      </w:pPr>
      <w:rPr>
        <w:rFonts w:ascii="Symbol" w:hAnsi="Symbol" w:hint="default"/>
      </w:rPr>
    </w:lvl>
    <w:lvl w:ilvl="6" w:tplc="C4FA2016" w:tentative="1">
      <w:start w:val="1"/>
      <w:numFmt w:val="bullet"/>
      <w:lvlText w:val=""/>
      <w:lvlJc w:val="left"/>
      <w:pPr>
        <w:tabs>
          <w:tab w:val="num" w:pos="5040"/>
        </w:tabs>
        <w:ind w:left="5040" w:hanging="360"/>
      </w:pPr>
      <w:rPr>
        <w:rFonts w:ascii="Symbol" w:hAnsi="Symbol" w:hint="default"/>
      </w:rPr>
    </w:lvl>
    <w:lvl w:ilvl="7" w:tplc="43AEDE76" w:tentative="1">
      <w:start w:val="1"/>
      <w:numFmt w:val="bullet"/>
      <w:lvlText w:val=""/>
      <w:lvlJc w:val="left"/>
      <w:pPr>
        <w:tabs>
          <w:tab w:val="num" w:pos="5760"/>
        </w:tabs>
        <w:ind w:left="5760" w:hanging="360"/>
      </w:pPr>
      <w:rPr>
        <w:rFonts w:ascii="Symbol" w:hAnsi="Symbol" w:hint="default"/>
      </w:rPr>
    </w:lvl>
    <w:lvl w:ilvl="8" w:tplc="D0D87AB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6"/>
  </w:num>
  <w:num w:numId="4">
    <w:abstractNumId w:val="5"/>
  </w:num>
  <w:num w:numId="5">
    <w:abstractNumId w:val="0"/>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embedSystemFonts/>
  <w:bordersDoNotSurroundHeader/>
  <w:bordersDoNotSurroundFooter/>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F8"/>
    <w:rsid w:val="00004E59"/>
    <w:rsid w:val="000062F8"/>
    <w:rsid w:val="000110D3"/>
    <w:rsid w:val="000117FF"/>
    <w:rsid w:val="000118E2"/>
    <w:rsid w:val="00014003"/>
    <w:rsid w:val="00014C0C"/>
    <w:rsid w:val="00015810"/>
    <w:rsid w:val="000214EE"/>
    <w:rsid w:val="000267D0"/>
    <w:rsid w:val="00036724"/>
    <w:rsid w:val="00042088"/>
    <w:rsid w:val="00043BA8"/>
    <w:rsid w:val="0004603A"/>
    <w:rsid w:val="000511EC"/>
    <w:rsid w:val="0006377F"/>
    <w:rsid w:val="000727AB"/>
    <w:rsid w:val="00074ECC"/>
    <w:rsid w:val="00074F92"/>
    <w:rsid w:val="0008634A"/>
    <w:rsid w:val="000869E9"/>
    <w:rsid w:val="00094B27"/>
    <w:rsid w:val="000964AB"/>
    <w:rsid w:val="000971E2"/>
    <w:rsid w:val="000A03AC"/>
    <w:rsid w:val="000A1EB1"/>
    <w:rsid w:val="000A7A2F"/>
    <w:rsid w:val="000B18B5"/>
    <w:rsid w:val="000B3115"/>
    <w:rsid w:val="000B3477"/>
    <w:rsid w:val="000B5DE1"/>
    <w:rsid w:val="000C584F"/>
    <w:rsid w:val="000C6D50"/>
    <w:rsid w:val="000C7E9D"/>
    <w:rsid w:val="000D1755"/>
    <w:rsid w:val="000D3798"/>
    <w:rsid w:val="000D5562"/>
    <w:rsid w:val="000E0056"/>
    <w:rsid w:val="000E052D"/>
    <w:rsid w:val="00104062"/>
    <w:rsid w:val="00113A2B"/>
    <w:rsid w:val="00117FB2"/>
    <w:rsid w:val="00120B9F"/>
    <w:rsid w:val="00123F2F"/>
    <w:rsid w:val="001246D0"/>
    <w:rsid w:val="00132782"/>
    <w:rsid w:val="001375D8"/>
    <w:rsid w:val="001406C0"/>
    <w:rsid w:val="00143618"/>
    <w:rsid w:val="0014699A"/>
    <w:rsid w:val="00157AC8"/>
    <w:rsid w:val="00162A19"/>
    <w:rsid w:val="00164298"/>
    <w:rsid w:val="001701E1"/>
    <w:rsid w:val="0017559B"/>
    <w:rsid w:val="00185237"/>
    <w:rsid w:val="00185B3B"/>
    <w:rsid w:val="0018642D"/>
    <w:rsid w:val="001A24A7"/>
    <w:rsid w:val="001A2C80"/>
    <w:rsid w:val="001A666F"/>
    <w:rsid w:val="001B208F"/>
    <w:rsid w:val="001C2BC2"/>
    <w:rsid w:val="001C3180"/>
    <w:rsid w:val="001C45BB"/>
    <w:rsid w:val="001C45D2"/>
    <w:rsid w:val="001C4BA0"/>
    <w:rsid w:val="001D1458"/>
    <w:rsid w:val="001D771C"/>
    <w:rsid w:val="001E0595"/>
    <w:rsid w:val="001E5349"/>
    <w:rsid w:val="001E58B6"/>
    <w:rsid w:val="001F0618"/>
    <w:rsid w:val="00200165"/>
    <w:rsid w:val="002123DB"/>
    <w:rsid w:val="002314C9"/>
    <w:rsid w:val="002337F8"/>
    <w:rsid w:val="00241318"/>
    <w:rsid w:val="002415C4"/>
    <w:rsid w:val="00250075"/>
    <w:rsid w:val="00261397"/>
    <w:rsid w:val="0026286F"/>
    <w:rsid w:val="002664DA"/>
    <w:rsid w:val="00271238"/>
    <w:rsid w:val="00275870"/>
    <w:rsid w:val="002874CE"/>
    <w:rsid w:val="00295791"/>
    <w:rsid w:val="002A1870"/>
    <w:rsid w:val="002A4778"/>
    <w:rsid w:val="002A7424"/>
    <w:rsid w:val="002A74EB"/>
    <w:rsid w:val="002B3427"/>
    <w:rsid w:val="002B6C25"/>
    <w:rsid w:val="002C7B24"/>
    <w:rsid w:val="002D07C8"/>
    <w:rsid w:val="002D4EB6"/>
    <w:rsid w:val="002E4B49"/>
    <w:rsid w:val="002F3530"/>
    <w:rsid w:val="00300A3F"/>
    <w:rsid w:val="00302B8F"/>
    <w:rsid w:val="003141EA"/>
    <w:rsid w:val="003165B5"/>
    <w:rsid w:val="00320AF7"/>
    <w:rsid w:val="00331152"/>
    <w:rsid w:val="0033226B"/>
    <w:rsid w:val="00332FB7"/>
    <w:rsid w:val="00334C7E"/>
    <w:rsid w:val="00342B8F"/>
    <w:rsid w:val="00343F7E"/>
    <w:rsid w:val="00345230"/>
    <w:rsid w:val="00345B83"/>
    <w:rsid w:val="0034743C"/>
    <w:rsid w:val="00357E20"/>
    <w:rsid w:val="0036054A"/>
    <w:rsid w:val="00372165"/>
    <w:rsid w:val="0038202B"/>
    <w:rsid w:val="003A3D0F"/>
    <w:rsid w:val="003A4733"/>
    <w:rsid w:val="003B44A1"/>
    <w:rsid w:val="003C05F6"/>
    <w:rsid w:val="003C4647"/>
    <w:rsid w:val="003C6ADA"/>
    <w:rsid w:val="003D5BB7"/>
    <w:rsid w:val="003D64E3"/>
    <w:rsid w:val="003F229A"/>
    <w:rsid w:val="003F2DBE"/>
    <w:rsid w:val="00401FDB"/>
    <w:rsid w:val="004034B1"/>
    <w:rsid w:val="00406CDC"/>
    <w:rsid w:val="00411A2F"/>
    <w:rsid w:val="00421269"/>
    <w:rsid w:val="00431751"/>
    <w:rsid w:val="004340B0"/>
    <w:rsid w:val="00444930"/>
    <w:rsid w:val="00453941"/>
    <w:rsid w:val="004577C6"/>
    <w:rsid w:val="00464058"/>
    <w:rsid w:val="0046775D"/>
    <w:rsid w:val="00470F95"/>
    <w:rsid w:val="00472B47"/>
    <w:rsid w:val="00480104"/>
    <w:rsid w:val="00481E26"/>
    <w:rsid w:val="00484C17"/>
    <w:rsid w:val="004856F8"/>
    <w:rsid w:val="00490022"/>
    <w:rsid w:val="00490829"/>
    <w:rsid w:val="00490DD8"/>
    <w:rsid w:val="00491D14"/>
    <w:rsid w:val="00492EBC"/>
    <w:rsid w:val="004956B2"/>
    <w:rsid w:val="0049584D"/>
    <w:rsid w:val="004A0926"/>
    <w:rsid w:val="004A70FD"/>
    <w:rsid w:val="004B40AA"/>
    <w:rsid w:val="004B60A4"/>
    <w:rsid w:val="004B66E3"/>
    <w:rsid w:val="004C1F77"/>
    <w:rsid w:val="004C4FDC"/>
    <w:rsid w:val="004C56D8"/>
    <w:rsid w:val="004D1834"/>
    <w:rsid w:val="004D4281"/>
    <w:rsid w:val="004F02DA"/>
    <w:rsid w:val="004F10F4"/>
    <w:rsid w:val="004F15D1"/>
    <w:rsid w:val="004F5228"/>
    <w:rsid w:val="00513C14"/>
    <w:rsid w:val="00520146"/>
    <w:rsid w:val="00520162"/>
    <w:rsid w:val="00525E3A"/>
    <w:rsid w:val="00530956"/>
    <w:rsid w:val="005334B2"/>
    <w:rsid w:val="00533DBA"/>
    <w:rsid w:val="00551844"/>
    <w:rsid w:val="005604EA"/>
    <w:rsid w:val="00562BD2"/>
    <w:rsid w:val="00570F46"/>
    <w:rsid w:val="00575907"/>
    <w:rsid w:val="00577874"/>
    <w:rsid w:val="00582C9D"/>
    <w:rsid w:val="00590E53"/>
    <w:rsid w:val="0059113D"/>
    <w:rsid w:val="005976F1"/>
    <w:rsid w:val="005A10A1"/>
    <w:rsid w:val="005A3CBD"/>
    <w:rsid w:val="005A4655"/>
    <w:rsid w:val="005D0539"/>
    <w:rsid w:val="005D76C7"/>
    <w:rsid w:val="005E593B"/>
    <w:rsid w:val="005E7D73"/>
    <w:rsid w:val="005F078E"/>
    <w:rsid w:val="006058D5"/>
    <w:rsid w:val="0061096D"/>
    <w:rsid w:val="00613B37"/>
    <w:rsid w:val="006145F3"/>
    <w:rsid w:val="0062122A"/>
    <w:rsid w:val="006247BF"/>
    <w:rsid w:val="00632029"/>
    <w:rsid w:val="0063466C"/>
    <w:rsid w:val="0063673E"/>
    <w:rsid w:val="00637370"/>
    <w:rsid w:val="006449A9"/>
    <w:rsid w:val="00652A68"/>
    <w:rsid w:val="00653589"/>
    <w:rsid w:val="00672B25"/>
    <w:rsid w:val="00672DBC"/>
    <w:rsid w:val="00677142"/>
    <w:rsid w:val="00684FE0"/>
    <w:rsid w:val="006A2809"/>
    <w:rsid w:val="006A52F5"/>
    <w:rsid w:val="006B0F44"/>
    <w:rsid w:val="006B1E61"/>
    <w:rsid w:val="006B2217"/>
    <w:rsid w:val="006B729D"/>
    <w:rsid w:val="006C09E5"/>
    <w:rsid w:val="006D4179"/>
    <w:rsid w:val="006E0B48"/>
    <w:rsid w:val="006E0B6F"/>
    <w:rsid w:val="006E21CF"/>
    <w:rsid w:val="006E2ECE"/>
    <w:rsid w:val="006E63B2"/>
    <w:rsid w:val="006F4848"/>
    <w:rsid w:val="006F56BA"/>
    <w:rsid w:val="006F5906"/>
    <w:rsid w:val="00717369"/>
    <w:rsid w:val="00722810"/>
    <w:rsid w:val="00723668"/>
    <w:rsid w:val="007236E2"/>
    <w:rsid w:val="0072781F"/>
    <w:rsid w:val="00737773"/>
    <w:rsid w:val="00740B8F"/>
    <w:rsid w:val="007456A0"/>
    <w:rsid w:val="0077742E"/>
    <w:rsid w:val="00782E63"/>
    <w:rsid w:val="00793C39"/>
    <w:rsid w:val="007A141B"/>
    <w:rsid w:val="007A157A"/>
    <w:rsid w:val="007A4B88"/>
    <w:rsid w:val="007B5435"/>
    <w:rsid w:val="007B5A00"/>
    <w:rsid w:val="007C2247"/>
    <w:rsid w:val="007D4E11"/>
    <w:rsid w:val="007E4269"/>
    <w:rsid w:val="007F38BF"/>
    <w:rsid w:val="007F6478"/>
    <w:rsid w:val="007F6B45"/>
    <w:rsid w:val="00801F29"/>
    <w:rsid w:val="00802D98"/>
    <w:rsid w:val="00821ADF"/>
    <w:rsid w:val="00822744"/>
    <w:rsid w:val="00830484"/>
    <w:rsid w:val="00835E75"/>
    <w:rsid w:val="00845242"/>
    <w:rsid w:val="00845CAA"/>
    <w:rsid w:val="0085070B"/>
    <w:rsid w:val="008550EF"/>
    <w:rsid w:val="00857B40"/>
    <w:rsid w:val="0086317E"/>
    <w:rsid w:val="00864DCA"/>
    <w:rsid w:val="00871E53"/>
    <w:rsid w:val="00875EBC"/>
    <w:rsid w:val="00880437"/>
    <w:rsid w:val="00880E67"/>
    <w:rsid w:val="00884B9C"/>
    <w:rsid w:val="008872BE"/>
    <w:rsid w:val="008A304C"/>
    <w:rsid w:val="008A7399"/>
    <w:rsid w:val="008B0962"/>
    <w:rsid w:val="008B5AE8"/>
    <w:rsid w:val="008B7590"/>
    <w:rsid w:val="008C4BFA"/>
    <w:rsid w:val="008C5F79"/>
    <w:rsid w:val="008D16A1"/>
    <w:rsid w:val="008D39A5"/>
    <w:rsid w:val="008D4797"/>
    <w:rsid w:val="008D7957"/>
    <w:rsid w:val="008E7B8B"/>
    <w:rsid w:val="008F5607"/>
    <w:rsid w:val="008F6CA9"/>
    <w:rsid w:val="00906685"/>
    <w:rsid w:val="00912C86"/>
    <w:rsid w:val="0091443A"/>
    <w:rsid w:val="00925CE7"/>
    <w:rsid w:val="009263F9"/>
    <w:rsid w:val="0092758E"/>
    <w:rsid w:val="0093766F"/>
    <w:rsid w:val="009426FA"/>
    <w:rsid w:val="00942D8B"/>
    <w:rsid w:val="009531BF"/>
    <w:rsid w:val="009553B9"/>
    <w:rsid w:val="009554A3"/>
    <w:rsid w:val="00956624"/>
    <w:rsid w:val="00970762"/>
    <w:rsid w:val="00970B95"/>
    <w:rsid w:val="009813D8"/>
    <w:rsid w:val="00981747"/>
    <w:rsid w:val="00985406"/>
    <w:rsid w:val="00987122"/>
    <w:rsid w:val="009948FC"/>
    <w:rsid w:val="00996911"/>
    <w:rsid w:val="00997304"/>
    <w:rsid w:val="009A35F5"/>
    <w:rsid w:val="009A49CC"/>
    <w:rsid w:val="009C2F37"/>
    <w:rsid w:val="009D328A"/>
    <w:rsid w:val="009E060D"/>
    <w:rsid w:val="009E4B4A"/>
    <w:rsid w:val="009F1EF9"/>
    <w:rsid w:val="009F48FF"/>
    <w:rsid w:val="00A012A2"/>
    <w:rsid w:val="00A14BB2"/>
    <w:rsid w:val="00A374D9"/>
    <w:rsid w:val="00A43903"/>
    <w:rsid w:val="00A46511"/>
    <w:rsid w:val="00A47B33"/>
    <w:rsid w:val="00A50840"/>
    <w:rsid w:val="00A63684"/>
    <w:rsid w:val="00A9063F"/>
    <w:rsid w:val="00A90EF6"/>
    <w:rsid w:val="00A92C90"/>
    <w:rsid w:val="00A934B5"/>
    <w:rsid w:val="00A93EEE"/>
    <w:rsid w:val="00AA5671"/>
    <w:rsid w:val="00AB725D"/>
    <w:rsid w:val="00AC7D75"/>
    <w:rsid w:val="00AD14F5"/>
    <w:rsid w:val="00AD301D"/>
    <w:rsid w:val="00AE1A8C"/>
    <w:rsid w:val="00AF2EA9"/>
    <w:rsid w:val="00AF4B0E"/>
    <w:rsid w:val="00AF5098"/>
    <w:rsid w:val="00AF697C"/>
    <w:rsid w:val="00AF796D"/>
    <w:rsid w:val="00B011CE"/>
    <w:rsid w:val="00B04F22"/>
    <w:rsid w:val="00B274A5"/>
    <w:rsid w:val="00B327D6"/>
    <w:rsid w:val="00B4143C"/>
    <w:rsid w:val="00B45829"/>
    <w:rsid w:val="00B5270A"/>
    <w:rsid w:val="00B53DEF"/>
    <w:rsid w:val="00B558D7"/>
    <w:rsid w:val="00B55D1B"/>
    <w:rsid w:val="00B641F1"/>
    <w:rsid w:val="00B646A2"/>
    <w:rsid w:val="00B70284"/>
    <w:rsid w:val="00B853CF"/>
    <w:rsid w:val="00B87ABE"/>
    <w:rsid w:val="00B919D0"/>
    <w:rsid w:val="00B93177"/>
    <w:rsid w:val="00B96631"/>
    <w:rsid w:val="00B96DC8"/>
    <w:rsid w:val="00BA27B2"/>
    <w:rsid w:val="00BA33FE"/>
    <w:rsid w:val="00BA57C7"/>
    <w:rsid w:val="00BA7F3C"/>
    <w:rsid w:val="00BB652C"/>
    <w:rsid w:val="00BE7BD2"/>
    <w:rsid w:val="00BF37D0"/>
    <w:rsid w:val="00BF7370"/>
    <w:rsid w:val="00BF7AFE"/>
    <w:rsid w:val="00C0281E"/>
    <w:rsid w:val="00C13186"/>
    <w:rsid w:val="00C23259"/>
    <w:rsid w:val="00C278FE"/>
    <w:rsid w:val="00C30B5C"/>
    <w:rsid w:val="00C31834"/>
    <w:rsid w:val="00C3572F"/>
    <w:rsid w:val="00C376A0"/>
    <w:rsid w:val="00C4076B"/>
    <w:rsid w:val="00C40CF2"/>
    <w:rsid w:val="00C445E0"/>
    <w:rsid w:val="00C45548"/>
    <w:rsid w:val="00C65DA9"/>
    <w:rsid w:val="00C73C82"/>
    <w:rsid w:val="00C84892"/>
    <w:rsid w:val="00C858CB"/>
    <w:rsid w:val="00C92E55"/>
    <w:rsid w:val="00C94D73"/>
    <w:rsid w:val="00C97AE6"/>
    <w:rsid w:val="00CA00B2"/>
    <w:rsid w:val="00CA23A7"/>
    <w:rsid w:val="00CA653D"/>
    <w:rsid w:val="00CA77CE"/>
    <w:rsid w:val="00CB1D3B"/>
    <w:rsid w:val="00CB2969"/>
    <w:rsid w:val="00CC3149"/>
    <w:rsid w:val="00CC3363"/>
    <w:rsid w:val="00CC34AA"/>
    <w:rsid w:val="00CC73DF"/>
    <w:rsid w:val="00CD327D"/>
    <w:rsid w:val="00CD3D08"/>
    <w:rsid w:val="00CE5D0D"/>
    <w:rsid w:val="00CF6B0E"/>
    <w:rsid w:val="00D035F9"/>
    <w:rsid w:val="00D059D2"/>
    <w:rsid w:val="00D06721"/>
    <w:rsid w:val="00D13314"/>
    <w:rsid w:val="00D219B4"/>
    <w:rsid w:val="00D24F60"/>
    <w:rsid w:val="00D27C22"/>
    <w:rsid w:val="00D3689F"/>
    <w:rsid w:val="00D372BB"/>
    <w:rsid w:val="00D37AE8"/>
    <w:rsid w:val="00D52B2C"/>
    <w:rsid w:val="00D56555"/>
    <w:rsid w:val="00D57EC6"/>
    <w:rsid w:val="00D62E72"/>
    <w:rsid w:val="00D63C9C"/>
    <w:rsid w:val="00D63F41"/>
    <w:rsid w:val="00D6714E"/>
    <w:rsid w:val="00D85612"/>
    <w:rsid w:val="00D9032B"/>
    <w:rsid w:val="00D95BBD"/>
    <w:rsid w:val="00D96684"/>
    <w:rsid w:val="00DA1C20"/>
    <w:rsid w:val="00DA242E"/>
    <w:rsid w:val="00DA5268"/>
    <w:rsid w:val="00DA7B1C"/>
    <w:rsid w:val="00DB0EB7"/>
    <w:rsid w:val="00DB3513"/>
    <w:rsid w:val="00DC166E"/>
    <w:rsid w:val="00DD1624"/>
    <w:rsid w:val="00DD19D3"/>
    <w:rsid w:val="00DD5827"/>
    <w:rsid w:val="00DD6185"/>
    <w:rsid w:val="00DE05D5"/>
    <w:rsid w:val="00DE48A2"/>
    <w:rsid w:val="00DE585F"/>
    <w:rsid w:val="00DE6512"/>
    <w:rsid w:val="00DF1AB6"/>
    <w:rsid w:val="00E025F7"/>
    <w:rsid w:val="00E04CCA"/>
    <w:rsid w:val="00E110D7"/>
    <w:rsid w:val="00E110DF"/>
    <w:rsid w:val="00E20204"/>
    <w:rsid w:val="00E228AA"/>
    <w:rsid w:val="00E25A84"/>
    <w:rsid w:val="00E27BB5"/>
    <w:rsid w:val="00E32DFD"/>
    <w:rsid w:val="00E35669"/>
    <w:rsid w:val="00E365B8"/>
    <w:rsid w:val="00E42D90"/>
    <w:rsid w:val="00E4372B"/>
    <w:rsid w:val="00E47DB9"/>
    <w:rsid w:val="00E52865"/>
    <w:rsid w:val="00E52AE4"/>
    <w:rsid w:val="00E6694E"/>
    <w:rsid w:val="00E72242"/>
    <w:rsid w:val="00E9354C"/>
    <w:rsid w:val="00E937BC"/>
    <w:rsid w:val="00EA4267"/>
    <w:rsid w:val="00EA4575"/>
    <w:rsid w:val="00EB112C"/>
    <w:rsid w:val="00EB43CD"/>
    <w:rsid w:val="00EB54A5"/>
    <w:rsid w:val="00EC4EFF"/>
    <w:rsid w:val="00ED0E90"/>
    <w:rsid w:val="00ED3949"/>
    <w:rsid w:val="00ED6E80"/>
    <w:rsid w:val="00EE033F"/>
    <w:rsid w:val="00EE1046"/>
    <w:rsid w:val="00EF2088"/>
    <w:rsid w:val="00EF7342"/>
    <w:rsid w:val="00F14041"/>
    <w:rsid w:val="00F20BB6"/>
    <w:rsid w:val="00F31E88"/>
    <w:rsid w:val="00F32EA9"/>
    <w:rsid w:val="00F427A8"/>
    <w:rsid w:val="00F42BA1"/>
    <w:rsid w:val="00F513B4"/>
    <w:rsid w:val="00F52A64"/>
    <w:rsid w:val="00F6778F"/>
    <w:rsid w:val="00F82D0F"/>
    <w:rsid w:val="00F925FE"/>
    <w:rsid w:val="00F93816"/>
    <w:rsid w:val="00FA09A9"/>
    <w:rsid w:val="00FA2E61"/>
    <w:rsid w:val="00FA732B"/>
    <w:rsid w:val="00FC4083"/>
    <w:rsid w:val="00FC50A6"/>
    <w:rsid w:val="00FC7690"/>
    <w:rsid w:val="00FD2DF2"/>
    <w:rsid w:val="00FE1560"/>
    <w:rsid w:val="00FE4D20"/>
    <w:rsid w:val="00FE5AC1"/>
    <w:rsid w:val="00FF44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3">
    <w:name w:val="heading 3"/>
    <w:basedOn w:val="Standard"/>
    <w:next w:val="Standard"/>
    <w:link w:val="berschrift3Zchn"/>
    <w:uiPriority w:val="9"/>
    <w:semiHidden/>
    <w:unhideWhenUsed/>
    <w:qFormat/>
    <w:rsid w:val="0088043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semiHidden/>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customStyle="1" w:styleId="NichtaufgelsteErwhnung1">
    <w:name w:val="Nicht aufgelöste Erwähnung1"/>
    <w:basedOn w:val="Absatz-Standardschriftart"/>
    <w:uiPriority w:val="99"/>
    <w:semiHidden/>
    <w:unhideWhenUsed/>
    <w:rsid w:val="00CD327D"/>
    <w:rPr>
      <w:color w:val="605E5C"/>
      <w:shd w:val="clear" w:color="auto" w:fill="E1DFDD"/>
    </w:rPr>
  </w:style>
  <w:style w:type="character" w:styleId="BesuchterLink">
    <w:name w:val="FollowedHyperlink"/>
    <w:basedOn w:val="Absatz-Standardschriftart"/>
    <w:uiPriority w:val="99"/>
    <w:semiHidden/>
    <w:unhideWhenUsed/>
    <w:rsid w:val="008D7957"/>
    <w:rPr>
      <w:color w:val="800080" w:themeColor="followedHyperlink"/>
      <w:u w:val="single"/>
    </w:rPr>
  </w:style>
  <w:style w:type="character" w:customStyle="1" w:styleId="berschrift3Zchn">
    <w:name w:val="Überschrift 3 Zchn"/>
    <w:basedOn w:val="Absatz-Standardschriftart"/>
    <w:link w:val="berschrift3"/>
    <w:uiPriority w:val="9"/>
    <w:semiHidden/>
    <w:rsid w:val="0088043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EF2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80858">
      <w:bodyDiv w:val="1"/>
      <w:marLeft w:val="0"/>
      <w:marRight w:val="0"/>
      <w:marTop w:val="0"/>
      <w:marBottom w:val="0"/>
      <w:divBdr>
        <w:top w:val="none" w:sz="0" w:space="0" w:color="auto"/>
        <w:left w:val="none" w:sz="0" w:space="0" w:color="auto"/>
        <w:bottom w:val="none" w:sz="0" w:space="0" w:color="auto"/>
        <w:right w:val="none" w:sz="0" w:space="0" w:color="auto"/>
      </w:divBdr>
    </w:div>
    <w:div w:id="1218935225">
      <w:bodyDiv w:val="1"/>
      <w:marLeft w:val="0"/>
      <w:marRight w:val="0"/>
      <w:marTop w:val="0"/>
      <w:marBottom w:val="0"/>
      <w:divBdr>
        <w:top w:val="none" w:sz="0" w:space="0" w:color="auto"/>
        <w:left w:val="none" w:sz="0" w:space="0" w:color="auto"/>
        <w:bottom w:val="none" w:sz="0" w:space="0" w:color="auto"/>
        <w:right w:val="none" w:sz="0" w:space="0" w:color="auto"/>
      </w:divBdr>
      <w:divsChild>
        <w:div w:id="1999652504">
          <w:marLeft w:val="547"/>
          <w:marRight w:val="0"/>
          <w:marTop w:val="0"/>
          <w:marBottom w:val="40"/>
          <w:divBdr>
            <w:top w:val="none" w:sz="0" w:space="0" w:color="auto"/>
            <w:left w:val="none" w:sz="0" w:space="0" w:color="auto"/>
            <w:bottom w:val="none" w:sz="0" w:space="0" w:color="auto"/>
            <w:right w:val="none" w:sz="0" w:space="0" w:color="auto"/>
          </w:divBdr>
        </w:div>
      </w:divsChild>
    </w:div>
    <w:div w:id="1440754809">
      <w:bodyDiv w:val="1"/>
      <w:marLeft w:val="0"/>
      <w:marRight w:val="0"/>
      <w:marTop w:val="0"/>
      <w:marBottom w:val="0"/>
      <w:divBdr>
        <w:top w:val="none" w:sz="0" w:space="0" w:color="auto"/>
        <w:left w:val="none" w:sz="0" w:space="0" w:color="auto"/>
        <w:bottom w:val="none" w:sz="0" w:space="0" w:color="auto"/>
        <w:right w:val="none" w:sz="0" w:space="0" w:color="auto"/>
      </w:divBdr>
      <w:divsChild>
        <w:div w:id="310410424">
          <w:marLeft w:val="1166"/>
          <w:marRight w:val="0"/>
          <w:marTop w:val="0"/>
          <w:marBottom w:val="40"/>
          <w:divBdr>
            <w:top w:val="none" w:sz="0" w:space="0" w:color="auto"/>
            <w:left w:val="none" w:sz="0" w:space="0" w:color="auto"/>
            <w:bottom w:val="none" w:sz="0" w:space="0" w:color="auto"/>
            <w:right w:val="none" w:sz="0" w:space="0" w:color="auto"/>
          </w:divBdr>
        </w:div>
        <w:div w:id="1595169921">
          <w:marLeft w:val="1166"/>
          <w:marRight w:val="0"/>
          <w:marTop w:val="0"/>
          <w:marBottom w:val="40"/>
          <w:divBdr>
            <w:top w:val="none" w:sz="0" w:space="0" w:color="auto"/>
            <w:left w:val="none" w:sz="0" w:space="0" w:color="auto"/>
            <w:bottom w:val="none" w:sz="0" w:space="0" w:color="auto"/>
            <w:right w:val="none" w:sz="0" w:space="0" w:color="auto"/>
          </w:divBdr>
        </w:div>
      </w:divsChild>
    </w:div>
    <w:div w:id="1687632660">
      <w:bodyDiv w:val="1"/>
      <w:marLeft w:val="0"/>
      <w:marRight w:val="0"/>
      <w:marTop w:val="0"/>
      <w:marBottom w:val="0"/>
      <w:divBdr>
        <w:top w:val="none" w:sz="0" w:space="0" w:color="auto"/>
        <w:left w:val="none" w:sz="0" w:space="0" w:color="auto"/>
        <w:bottom w:val="none" w:sz="0" w:space="0" w:color="auto"/>
        <w:right w:val="none" w:sz="0" w:space="0" w:color="auto"/>
      </w:divBdr>
    </w:div>
    <w:div w:id="1696733825">
      <w:bodyDiv w:val="1"/>
      <w:marLeft w:val="0"/>
      <w:marRight w:val="0"/>
      <w:marTop w:val="0"/>
      <w:marBottom w:val="0"/>
      <w:divBdr>
        <w:top w:val="none" w:sz="0" w:space="0" w:color="auto"/>
        <w:left w:val="none" w:sz="0" w:space="0" w:color="auto"/>
        <w:bottom w:val="none" w:sz="0" w:space="0" w:color="auto"/>
        <w:right w:val="none" w:sz="0" w:space="0" w:color="auto"/>
      </w:divBdr>
    </w:div>
    <w:div w:id="2120105890">
      <w:bodyDiv w:val="1"/>
      <w:marLeft w:val="0"/>
      <w:marRight w:val="0"/>
      <w:marTop w:val="0"/>
      <w:marBottom w:val="0"/>
      <w:divBdr>
        <w:top w:val="none" w:sz="0" w:space="0" w:color="auto"/>
        <w:left w:val="none" w:sz="0" w:space="0" w:color="auto"/>
        <w:bottom w:val="none" w:sz="0" w:space="0" w:color="auto"/>
        <w:right w:val="none" w:sz="0" w:space="0" w:color="auto"/>
      </w:divBdr>
      <w:divsChild>
        <w:div w:id="1211645326">
          <w:marLeft w:val="547"/>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health.at/portfolio-items/Labor-der-Zukunft/"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akeda.a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chael.leitner@publichealth.a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abine.hacker@wien.gv.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Franziska.Schenker@unicreditgroup.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C68706D87DAAB4AA9BE3EAEB5C3F69A" ma:contentTypeVersion="13" ma:contentTypeDescription="Create a new document." ma:contentTypeScope="" ma:versionID="a81b23c4962ca24d34df03da341176cc">
  <xsd:schema xmlns:xsd="http://www.w3.org/2001/XMLSchema" xmlns:xs="http://www.w3.org/2001/XMLSchema" xmlns:p="http://schemas.microsoft.com/office/2006/metadata/properties" xmlns:ns3="a58b26fd-093b-4df2-914e-526dc7203aee" xmlns:ns4="f7b36aa9-3df3-4e29-8ef5-6893bf48e6c6" targetNamespace="http://schemas.microsoft.com/office/2006/metadata/properties" ma:root="true" ma:fieldsID="67f6dcac5888f9b7df3a00f274448806" ns3:_="" ns4:_="">
    <xsd:import namespace="a58b26fd-093b-4df2-914e-526dc7203aee"/>
    <xsd:import namespace="f7b36aa9-3df3-4e29-8ef5-6893bf48e6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b26fd-093b-4df2-914e-526dc7203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36aa9-3df3-4e29-8ef5-6893bf48e6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A5E48379-BAAE-4E90-B746-CBB09E21F4E5}">
  <ds:schemaRefs>
    <ds:schemaRef ds:uri="http://schemas.openxmlformats.org/officeDocument/2006/bibliography"/>
  </ds:schemaRefs>
</ds:datastoreItem>
</file>

<file path=customXml/itemProps3.xml><?xml version="1.0" encoding="utf-8"?>
<ds:datastoreItem xmlns:ds="http://schemas.openxmlformats.org/officeDocument/2006/customXml" ds:itemID="{5A11D9C1-07E2-4845-B766-55C20E8E6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b26fd-093b-4df2-914e-526dc7203aee"/>
    <ds:schemaRef ds:uri="f7b36aa9-3df3-4e29-8ef5-6893bf48e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AA8C7-E44A-4CAD-BFD6-EA6EE0EA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3</Pages>
  <Words>1340</Words>
  <Characters>8442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3</cp:revision>
  <cp:lastPrinted>2021-10-29T06:53:00Z</cp:lastPrinted>
  <dcterms:created xsi:type="dcterms:W3CDTF">2021-11-16T15:15:00Z</dcterms:created>
  <dcterms:modified xsi:type="dcterms:W3CDTF">2021-11-16T15:46:00Z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0x010100BC68706D87DAAB4AA9BE3EAEB5C3F69A</vt:lpwstr>
  </property>
  <property fmtid="{D5CDD505-2E9C-101B-9397-08002B2CF9AE}" pid="3" name="Order">
    <vt:r8>10700</vt:r8>
  </property>
</Properties>
</file>